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DA" w:rsidRDefault="00AC5F4E" w:rsidP="00B904DA">
      <w:pPr>
        <w:jc w:val="center"/>
        <w:rPr>
          <w:rFonts w:asciiTheme="majorBidi" w:hAnsiTheme="majorBidi" w:cstheme="majorBidi"/>
          <w:b/>
          <w:bCs/>
          <w:sz w:val="36"/>
          <w:szCs w:val="36"/>
        </w:rPr>
      </w:pPr>
      <w:r w:rsidRPr="00AC5F4E">
        <w:rPr>
          <w:rFonts w:asciiTheme="majorBidi" w:hAnsiTheme="majorBidi" w:cstheme="majorBidi"/>
          <w:b/>
          <w:bCs/>
          <w:sz w:val="36"/>
          <w:szCs w:val="36"/>
        </w:rPr>
        <w:t>Preparation and characterization of poorly soluble drug in different gel bases for transdermal</w:t>
      </w:r>
    </w:p>
    <w:p w:rsidR="00B904DA" w:rsidRDefault="00B904DA" w:rsidP="00F557F5">
      <w:pPr>
        <w:jc w:val="center"/>
        <w:rPr>
          <w:rFonts w:asciiTheme="majorBidi" w:hAnsiTheme="majorBidi" w:cstheme="majorBidi"/>
          <w:b/>
          <w:bCs/>
          <w:sz w:val="24"/>
          <w:szCs w:val="24"/>
        </w:rPr>
      </w:pPr>
    </w:p>
    <w:p w:rsidR="00AC5F4E" w:rsidRDefault="00AC5F4E" w:rsidP="00AC5F4E">
      <w:pPr>
        <w:jc w:val="center"/>
        <w:rPr>
          <w:rFonts w:asciiTheme="majorBidi" w:hAnsiTheme="majorBidi" w:cstheme="majorBidi"/>
          <w:b/>
          <w:bCs/>
          <w:sz w:val="24"/>
          <w:szCs w:val="24"/>
        </w:rPr>
      </w:pPr>
      <w:r w:rsidRPr="00B81704">
        <w:rPr>
          <w:rFonts w:asciiTheme="majorBidi" w:hAnsiTheme="majorBidi" w:cstheme="majorBidi"/>
          <w:b/>
          <w:bCs/>
          <w:sz w:val="24"/>
          <w:szCs w:val="24"/>
        </w:rPr>
        <w:t>Mohammed Elmowafy, Abdelraouf Elrehaily,</w:t>
      </w:r>
      <w:r>
        <w:rPr>
          <w:rFonts w:asciiTheme="majorBidi" w:hAnsiTheme="majorBidi" w:cstheme="majorBidi"/>
          <w:b/>
          <w:bCs/>
          <w:sz w:val="24"/>
          <w:szCs w:val="24"/>
        </w:rPr>
        <w:t xml:space="preserve"> Adel Elharby, Tarek Ali, Ahmed Elelian, Adel Elsemaihy and Naif Elgabry</w:t>
      </w:r>
      <w:r w:rsidRPr="00B81704">
        <w:rPr>
          <w:rFonts w:asciiTheme="majorBidi" w:hAnsiTheme="majorBidi" w:cstheme="majorBidi"/>
          <w:b/>
          <w:bCs/>
          <w:sz w:val="24"/>
          <w:szCs w:val="24"/>
        </w:rPr>
        <w:t xml:space="preserve"> </w:t>
      </w:r>
    </w:p>
    <w:p w:rsidR="004D3CFD" w:rsidRDefault="004D3CFD" w:rsidP="00F557F5">
      <w:pPr>
        <w:jc w:val="center"/>
        <w:rPr>
          <w:rFonts w:asciiTheme="majorBidi" w:hAnsiTheme="majorBidi" w:cstheme="majorBidi"/>
          <w:b/>
          <w:bCs/>
          <w:sz w:val="24"/>
          <w:szCs w:val="24"/>
        </w:rPr>
      </w:pPr>
    </w:p>
    <w:p w:rsidR="00F557F5" w:rsidRPr="00B81704" w:rsidRDefault="00F557F5" w:rsidP="00F557F5">
      <w:pPr>
        <w:jc w:val="center"/>
        <w:rPr>
          <w:rFonts w:asciiTheme="majorBidi" w:hAnsiTheme="majorBidi" w:cstheme="majorBidi"/>
          <w:b/>
          <w:bCs/>
          <w:sz w:val="24"/>
          <w:szCs w:val="24"/>
          <w:rtl/>
          <w:lang w:bidi="ar-EG"/>
        </w:rPr>
      </w:pPr>
      <w:r>
        <w:rPr>
          <w:rFonts w:asciiTheme="majorBidi" w:hAnsiTheme="majorBidi" w:cstheme="majorBidi"/>
          <w:b/>
          <w:bCs/>
          <w:sz w:val="24"/>
          <w:szCs w:val="24"/>
        </w:rPr>
        <w:t>Department of Pharmaceutics, Faculty of Pharmacy, Al-Jouf University</w:t>
      </w:r>
      <w:r w:rsidR="000D01EE">
        <w:rPr>
          <w:rFonts w:asciiTheme="majorBidi" w:hAnsiTheme="majorBidi" w:cstheme="majorBidi"/>
          <w:b/>
          <w:bCs/>
          <w:sz w:val="24"/>
          <w:szCs w:val="24"/>
        </w:rPr>
        <w:t xml:space="preserve">, </w:t>
      </w:r>
      <w:r w:rsidR="000D01EE" w:rsidRPr="000D01EE">
        <w:rPr>
          <w:rFonts w:asciiTheme="majorBidi" w:hAnsiTheme="majorBidi" w:cstheme="majorBidi"/>
          <w:b/>
          <w:bCs/>
          <w:sz w:val="24"/>
          <w:szCs w:val="24"/>
        </w:rPr>
        <w:t>Kingdom of Saudi Arabia</w:t>
      </w:r>
      <w:r w:rsidRPr="00B81704">
        <w:rPr>
          <w:rFonts w:asciiTheme="majorBidi" w:hAnsiTheme="majorBidi" w:cstheme="majorBidi"/>
          <w:b/>
          <w:bCs/>
          <w:sz w:val="24"/>
          <w:szCs w:val="24"/>
        </w:rPr>
        <w:t xml:space="preserve"> </w:t>
      </w:r>
    </w:p>
    <w:p w:rsidR="004D3CFD" w:rsidRDefault="004D3CFD" w:rsidP="00F557F5">
      <w:pPr>
        <w:autoSpaceDE w:val="0"/>
        <w:autoSpaceDN w:val="0"/>
        <w:adjustRightInd w:val="0"/>
        <w:spacing w:after="0" w:line="240" w:lineRule="auto"/>
        <w:jc w:val="lowKashida"/>
        <w:rPr>
          <w:rFonts w:asciiTheme="majorBidi" w:hAnsiTheme="majorBidi" w:cstheme="majorBidi"/>
          <w:sz w:val="28"/>
          <w:szCs w:val="28"/>
        </w:rPr>
      </w:pPr>
    </w:p>
    <w:p w:rsidR="00F557F5" w:rsidRPr="00D8630E" w:rsidRDefault="00F557F5" w:rsidP="00F557F5">
      <w:pPr>
        <w:autoSpaceDE w:val="0"/>
        <w:autoSpaceDN w:val="0"/>
        <w:adjustRightInd w:val="0"/>
        <w:spacing w:after="0" w:line="240" w:lineRule="auto"/>
        <w:jc w:val="lowKashida"/>
        <w:rPr>
          <w:rFonts w:asciiTheme="majorBidi" w:hAnsiTheme="majorBidi" w:cstheme="majorBidi"/>
          <w:b/>
          <w:bCs/>
          <w:sz w:val="28"/>
          <w:szCs w:val="28"/>
        </w:rPr>
      </w:pPr>
      <w:r w:rsidRPr="00D8630E">
        <w:rPr>
          <w:rFonts w:asciiTheme="majorBidi" w:hAnsiTheme="majorBidi" w:cstheme="majorBidi"/>
          <w:b/>
          <w:bCs/>
          <w:sz w:val="28"/>
          <w:szCs w:val="28"/>
        </w:rPr>
        <w:t>Abstract</w:t>
      </w:r>
    </w:p>
    <w:p w:rsidR="008C3DD9" w:rsidRPr="00A767BA" w:rsidRDefault="008528C9" w:rsidP="00A07A17">
      <w:pPr>
        <w:autoSpaceDE w:val="0"/>
        <w:autoSpaceDN w:val="0"/>
        <w:adjustRightInd w:val="0"/>
        <w:spacing w:after="0" w:line="480" w:lineRule="auto"/>
        <w:ind w:firstLine="720"/>
        <w:jc w:val="lowKashida"/>
        <w:rPr>
          <w:rFonts w:asciiTheme="majorBidi" w:hAnsiTheme="majorBidi" w:cstheme="majorBidi"/>
          <w:sz w:val="24"/>
          <w:szCs w:val="24"/>
          <w:lang w:bidi="ar-EG"/>
        </w:rPr>
      </w:pPr>
      <w:r w:rsidRPr="008528C9">
        <w:rPr>
          <w:rFonts w:asciiTheme="majorBidi" w:hAnsiTheme="majorBidi" w:cstheme="majorBidi"/>
          <w:sz w:val="24"/>
          <w:szCs w:val="24"/>
          <w:lang w:bidi="ar-EG"/>
        </w:rPr>
        <w:t>Aspirin</w:t>
      </w:r>
      <w:r w:rsidR="00F72A7D">
        <w:rPr>
          <w:rFonts w:asciiTheme="majorBidi" w:hAnsiTheme="majorBidi" w:cstheme="majorBidi"/>
          <w:sz w:val="24"/>
          <w:szCs w:val="24"/>
          <w:lang w:bidi="ar-EG"/>
        </w:rPr>
        <w:t xml:space="preserve"> (acetylsalicylic acid)</w:t>
      </w:r>
      <w:r w:rsidRPr="008528C9">
        <w:rPr>
          <w:rFonts w:asciiTheme="majorBidi" w:hAnsiTheme="majorBidi" w:cstheme="majorBidi"/>
          <w:sz w:val="24"/>
          <w:szCs w:val="24"/>
          <w:lang w:bidi="ar-EG"/>
        </w:rPr>
        <w:t xml:space="preserve"> has become the gold standard to which newer antiplatelet drugs are compared for reducing risks of cardiovascular diseases, while keeping low cost. Oral aspirin has a repertoire of gastrointestinal side effects even at low doses and requires high frequent dosing because it undergoes extensive presystemic metabolism. Transdermal delivery offers an alternative route that bypasses the gut and may be more convenient and safer for aspirin delivery especially during long-term use.</w:t>
      </w:r>
      <w:r w:rsidR="00F72A7D">
        <w:rPr>
          <w:rFonts w:asciiTheme="majorBidi" w:hAnsiTheme="majorBidi" w:cstheme="majorBidi"/>
          <w:sz w:val="24"/>
          <w:szCs w:val="24"/>
          <w:lang w:bidi="ar-EG"/>
        </w:rPr>
        <w:t xml:space="preserve"> So, t</w:t>
      </w:r>
      <w:r w:rsidR="004D3CFD" w:rsidRPr="00714DE5">
        <w:rPr>
          <w:rFonts w:asciiTheme="majorBidi" w:hAnsiTheme="majorBidi" w:cstheme="majorBidi"/>
          <w:sz w:val="24"/>
          <w:szCs w:val="24"/>
          <w:lang w:bidi="ar-EG"/>
        </w:rPr>
        <w:t xml:space="preserve">he </w:t>
      </w:r>
      <w:r w:rsidR="004D3CFD">
        <w:rPr>
          <w:rFonts w:asciiTheme="majorBidi" w:hAnsiTheme="majorBidi" w:cstheme="majorBidi"/>
          <w:sz w:val="24"/>
          <w:szCs w:val="24"/>
          <w:lang w:bidi="ar-EG"/>
        </w:rPr>
        <w:t>aim</w:t>
      </w:r>
      <w:r w:rsidR="004D3CFD" w:rsidRPr="00714DE5">
        <w:rPr>
          <w:rFonts w:asciiTheme="majorBidi" w:hAnsiTheme="majorBidi" w:cstheme="majorBidi"/>
          <w:sz w:val="24"/>
          <w:szCs w:val="24"/>
          <w:lang w:bidi="ar-EG"/>
        </w:rPr>
        <w:t xml:space="preserve"> of this study was to use</w:t>
      </w:r>
      <w:r w:rsidR="004D3CFD">
        <w:rPr>
          <w:rFonts w:asciiTheme="majorBidi" w:hAnsiTheme="majorBidi" w:cstheme="majorBidi"/>
          <w:sz w:val="24"/>
          <w:szCs w:val="24"/>
          <w:lang w:bidi="ar-EG"/>
        </w:rPr>
        <w:t xml:space="preserve"> </w:t>
      </w:r>
      <w:r w:rsidR="00F72A7D">
        <w:rPr>
          <w:rFonts w:asciiTheme="majorBidi" w:hAnsiTheme="majorBidi" w:cstheme="majorBidi"/>
          <w:sz w:val="24"/>
          <w:szCs w:val="24"/>
          <w:lang w:bidi="ar-EG"/>
        </w:rPr>
        <w:t>three</w:t>
      </w:r>
      <w:r w:rsidR="004D3CFD">
        <w:rPr>
          <w:rFonts w:asciiTheme="majorBidi" w:hAnsiTheme="majorBidi" w:cstheme="majorBidi"/>
          <w:sz w:val="24"/>
          <w:szCs w:val="24"/>
          <w:lang w:bidi="ar-EG"/>
        </w:rPr>
        <w:t xml:space="preserve"> pe</w:t>
      </w:r>
      <w:r w:rsidR="00F72A7D">
        <w:rPr>
          <w:rFonts w:asciiTheme="majorBidi" w:hAnsiTheme="majorBidi" w:cstheme="majorBidi"/>
          <w:sz w:val="24"/>
          <w:szCs w:val="24"/>
          <w:lang w:bidi="ar-EG"/>
        </w:rPr>
        <w:t xml:space="preserve">netration enhancers (oleic acid, propylene glycol </w:t>
      </w:r>
      <w:r w:rsidR="004D3CFD">
        <w:rPr>
          <w:rFonts w:asciiTheme="majorBidi" w:hAnsiTheme="majorBidi" w:cstheme="majorBidi"/>
          <w:sz w:val="24"/>
          <w:szCs w:val="24"/>
          <w:lang w:bidi="ar-EG"/>
        </w:rPr>
        <w:t xml:space="preserve">and propanol) </w:t>
      </w:r>
      <w:r w:rsidR="004D3CFD" w:rsidRPr="00714DE5">
        <w:rPr>
          <w:rFonts w:asciiTheme="majorBidi" w:hAnsiTheme="majorBidi" w:cstheme="majorBidi"/>
          <w:sz w:val="24"/>
          <w:szCs w:val="24"/>
          <w:lang w:bidi="ar-EG"/>
        </w:rPr>
        <w:t xml:space="preserve">to improve the transdermal delivery of </w:t>
      </w:r>
      <w:r w:rsidR="00F72A7D">
        <w:rPr>
          <w:rFonts w:asciiTheme="majorBidi" w:hAnsiTheme="majorBidi" w:cstheme="majorBidi"/>
          <w:sz w:val="24"/>
          <w:szCs w:val="24"/>
          <w:lang w:bidi="ar-EG"/>
        </w:rPr>
        <w:t>acetylsalicylic acid</w:t>
      </w:r>
      <w:r w:rsidR="004D3CFD" w:rsidRPr="00714DE5">
        <w:rPr>
          <w:rFonts w:asciiTheme="majorBidi" w:hAnsiTheme="majorBidi" w:cstheme="majorBidi"/>
          <w:sz w:val="24"/>
          <w:szCs w:val="24"/>
          <w:lang w:bidi="ar-EG"/>
        </w:rPr>
        <w:t xml:space="preserve">. </w:t>
      </w:r>
      <w:r w:rsidR="004D3CFD">
        <w:rPr>
          <w:rFonts w:asciiTheme="majorBidi" w:hAnsiTheme="majorBidi" w:cstheme="majorBidi"/>
          <w:sz w:val="24"/>
          <w:szCs w:val="24"/>
          <w:lang w:bidi="ar-EG"/>
        </w:rPr>
        <w:t xml:space="preserve">The mixtures were incorporated into two gel bases; Methyl Cellulose (MC) and Carbapol 940. </w:t>
      </w:r>
      <w:r w:rsidR="00A767BA">
        <w:rPr>
          <w:rFonts w:asciiTheme="majorBidi" w:hAnsiTheme="majorBidi" w:cstheme="majorBidi"/>
          <w:sz w:val="24"/>
          <w:szCs w:val="24"/>
        </w:rPr>
        <w:t xml:space="preserve">The prepared </w:t>
      </w:r>
      <w:r w:rsidR="004D3CFD">
        <w:rPr>
          <w:rFonts w:asciiTheme="majorBidi" w:hAnsiTheme="majorBidi" w:cstheme="majorBidi"/>
          <w:sz w:val="24"/>
          <w:szCs w:val="24"/>
        </w:rPr>
        <w:t>formulations</w:t>
      </w:r>
      <w:r w:rsidR="00A767BA">
        <w:rPr>
          <w:rFonts w:asciiTheme="majorBidi" w:hAnsiTheme="majorBidi" w:cstheme="majorBidi"/>
          <w:sz w:val="24"/>
          <w:szCs w:val="24"/>
        </w:rPr>
        <w:t xml:space="preserve"> were tested for </w:t>
      </w:r>
      <w:r w:rsidR="004D3CFD">
        <w:rPr>
          <w:rFonts w:asciiTheme="majorBidi" w:hAnsiTheme="majorBidi" w:cstheme="majorBidi"/>
          <w:sz w:val="24"/>
          <w:szCs w:val="24"/>
        </w:rPr>
        <w:t>drug content, organoleptic characters</w:t>
      </w:r>
      <w:r w:rsidR="00A767BA">
        <w:rPr>
          <w:rFonts w:asciiTheme="majorBidi" w:hAnsiTheme="majorBidi" w:cstheme="majorBidi"/>
          <w:sz w:val="24"/>
          <w:szCs w:val="24"/>
        </w:rPr>
        <w:t xml:space="preserve"> and in vitro drug release. </w:t>
      </w:r>
      <w:r w:rsidR="004D3CFD">
        <w:rPr>
          <w:rFonts w:asciiTheme="majorBidi" w:hAnsiTheme="majorBidi" w:cstheme="majorBidi"/>
          <w:sz w:val="24"/>
          <w:szCs w:val="24"/>
        </w:rPr>
        <w:t>Drug content data showed good results (85-94%)</w:t>
      </w:r>
      <w:r w:rsidR="00A767BA" w:rsidRPr="00A767BA">
        <w:rPr>
          <w:rFonts w:asciiTheme="majorBidi" w:hAnsiTheme="majorBidi" w:cstheme="majorBidi"/>
          <w:sz w:val="24"/>
          <w:szCs w:val="24"/>
        </w:rPr>
        <w:t>.</w:t>
      </w:r>
      <w:r w:rsidR="003A6AD2">
        <w:rPr>
          <w:rFonts w:asciiTheme="majorBidi" w:hAnsiTheme="majorBidi" w:cstheme="majorBidi"/>
          <w:sz w:val="24"/>
          <w:szCs w:val="24"/>
        </w:rPr>
        <w:t xml:space="preserve"> In vitro release data </w:t>
      </w:r>
      <w:r w:rsidR="004D3CFD">
        <w:rPr>
          <w:rFonts w:asciiTheme="majorBidi" w:hAnsiTheme="majorBidi" w:cstheme="majorBidi"/>
          <w:sz w:val="24"/>
          <w:szCs w:val="24"/>
        </w:rPr>
        <w:t xml:space="preserve">showed </w:t>
      </w:r>
      <w:r w:rsidR="00A07A17">
        <w:rPr>
          <w:rFonts w:asciiTheme="majorBidi" w:hAnsiTheme="majorBidi" w:cstheme="majorBidi"/>
          <w:sz w:val="24"/>
          <w:szCs w:val="24"/>
        </w:rPr>
        <w:t>the maximum drug release was from carbopol 940 using propylene glycol as penetration enhancer</w:t>
      </w:r>
      <w:r w:rsidR="000D7CB3">
        <w:rPr>
          <w:rFonts w:asciiTheme="majorBidi" w:hAnsiTheme="majorBidi" w:cstheme="majorBidi"/>
          <w:sz w:val="24"/>
          <w:szCs w:val="24"/>
        </w:rPr>
        <w:t xml:space="preserve"> </w:t>
      </w:r>
      <w:r w:rsidR="00A07A17">
        <w:rPr>
          <w:rFonts w:asciiTheme="majorBidi" w:hAnsiTheme="majorBidi" w:cstheme="majorBidi"/>
          <w:sz w:val="24"/>
          <w:szCs w:val="24"/>
        </w:rPr>
        <w:t>(88</w:t>
      </w:r>
      <w:r w:rsidR="003A6AD2">
        <w:rPr>
          <w:rFonts w:asciiTheme="majorBidi" w:hAnsiTheme="majorBidi" w:cstheme="majorBidi"/>
          <w:sz w:val="24"/>
          <w:szCs w:val="24"/>
        </w:rPr>
        <w:t>%</w:t>
      </w:r>
      <w:r w:rsidR="00A07A17">
        <w:rPr>
          <w:rFonts w:asciiTheme="majorBidi" w:hAnsiTheme="majorBidi" w:cstheme="majorBidi"/>
          <w:sz w:val="24"/>
          <w:szCs w:val="24"/>
        </w:rPr>
        <w:t>)</w:t>
      </w:r>
      <w:r w:rsidR="003A6AD2">
        <w:rPr>
          <w:rFonts w:asciiTheme="majorBidi" w:hAnsiTheme="majorBidi" w:cstheme="majorBidi"/>
          <w:sz w:val="24"/>
          <w:szCs w:val="24"/>
        </w:rPr>
        <w:t xml:space="preserve"> after </w:t>
      </w:r>
      <w:r w:rsidR="000D7CB3">
        <w:rPr>
          <w:rFonts w:asciiTheme="majorBidi" w:hAnsiTheme="majorBidi" w:cstheme="majorBidi"/>
          <w:sz w:val="24"/>
          <w:szCs w:val="24"/>
        </w:rPr>
        <w:t>3</w:t>
      </w:r>
      <w:r w:rsidR="003A6AD2">
        <w:rPr>
          <w:rFonts w:asciiTheme="majorBidi" w:hAnsiTheme="majorBidi" w:cstheme="majorBidi"/>
          <w:sz w:val="24"/>
          <w:szCs w:val="24"/>
        </w:rPr>
        <w:t xml:space="preserve">h. Release kinetics of prepared </w:t>
      </w:r>
      <w:r w:rsidR="004D3CFD">
        <w:rPr>
          <w:rFonts w:asciiTheme="majorBidi" w:hAnsiTheme="majorBidi" w:cstheme="majorBidi"/>
          <w:sz w:val="24"/>
          <w:szCs w:val="24"/>
        </w:rPr>
        <w:t>formulations</w:t>
      </w:r>
      <w:r w:rsidR="003A6AD2">
        <w:rPr>
          <w:rFonts w:asciiTheme="majorBidi" w:hAnsiTheme="majorBidi" w:cstheme="majorBidi"/>
          <w:sz w:val="24"/>
          <w:szCs w:val="24"/>
        </w:rPr>
        <w:t xml:space="preserve"> revealed that all </w:t>
      </w:r>
      <w:r w:rsidR="004D3CFD">
        <w:rPr>
          <w:rFonts w:asciiTheme="majorBidi" w:hAnsiTheme="majorBidi" w:cstheme="majorBidi"/>
          <w:sz w:val="24"/>
          <w:szCs w:val="24"/>
        </w:rPr>
        <w:t>formulations</w:t>
      </w:r>
      <w:r w:rsidR="000119CB">
        <w:rPr>
          <w:rFonts w:asciiTheme="majorBidi" w:hAnsiTheme="majorBidi" w:cstheme="majorBidi"/>
          <w:sz w:val="24"/>
          <w:szCs w:val="24"/>
        </w:rPr>
        <w:t xml:space="preserve"> follow</w:t>
      </w:r>
      <w:r w:rsidR="003A6AD2">
        <w:rPr>
          <w:rFonts w:asciiTheme="majorBidi" w:hAnsiTheme="majorBidi" w:cstheme="majorBidi"/>
          <w:sz w:val="24"/>
          <w:szCs w:val="24"/>
        </w:rPr>
        <w:t xml:space="preserve"> </w:t>
      </w:r>
      <w:r w:rsidR="009461E8">
        <w:rPr>
          <w:rFonts w:asciiTheme="majorBidi" w:hAnsiTheme="majorBidi" w:cstheme="majorBidi"/>
          <w:sz w:val="24"/>
          <w:szCs w:val="24"/>
        </w:rPr>
        <w:t>diffusion model except C5 which exhibited zero</w:t>
      </w:r>
      <w:r w:rsidR="000119CB">
        <w:rPr>
          <w:rFonts w:asciiTheme="majorBidi" w:hAnsiTheme="majorBidi" w:cstheme="majorBidi"/>
          <w:sz w:val="24"/>
          <w:szCs w:val="24"/>
        </w:rPr>
        <w:t xml:space="preserve"> </w:t>
      </w:r>
      <w:r w:rsidR="009461E8">
        <w:rPr>
          <w:rFonts w:asciiTheme="majorBidi" w:hAnsiTheme="majorBidi" w:cstheme="majorBidi"/>
          <w:sz w:val="24"/>
          <w:szCs w:val="24"/>
        </w:rPr>
        <w:t>order kinetic</w:t>
      </w:r>
      <w:r w:rsidR="003A6AD2">
        <w:rPr>
          <w:rFonts w:asciiTheme="majorBidi" w:hAnsiTheme="majorBidi" w:cstheme="majorBidi"/>
          <w:sz w:val="24"/>
          <w:szCs w:val="24"/>
        </w:rPr>
        <w:t>.</w:t>
      </w:r>
      <w:r w:rsidR="00A767BA" w:rsidRPr="00A767BA">
        <w:rPr>
          <w:rFonts w:asciiTheme="majorBidi" w:hAnsiTheme="majorBidi" w:cstheme="majorBidi"/>
          <w:sz w:val="24"/>
          <w:szCs w:val="24"/>
        </w:rPr>
        <w:t xml:space="preserve">  </w:t>
      </w:r>
    </w:p>
    <w:p w:rsidR="00C46732" w:rsidRDefault="00C46732" w:rsidP="004B26D9">
      <w:pPr>
        <w:autoSpaceDE w:val="0"/>
        <w:autoSpaceDN w:val="0"/>
        <w:adjustRightInd w:val="0"/>
        <w:spacing w:after="0" w:line="240" w:lineRule="auto"/>
        <w:jc w:val="both"/>
        <w:rPr>
          <w:rFonts w:asciiTheme="majorBidi" w:hAnsiTheme="majorBidi" w:cstheme="majorBidi"/>
          <w:sz w:val="28"/>
          <w:szCs w:val="28"/>
        </w:rPr>
      </w:pPr>
    </w:p>
    <w:p w:rsidR="008C3DD9" w:rsidRPr="00D8630E" w:rsidRDefault="008C3DD9" w:rsidP="004B26D9">
      <w:pPr>
        <w:autoSpaceDE w:val="0"/>
        <w:autoSpaceDN w:val="0"/>
        <w:adjustRightInd w:val="0"/>
        <w:spacing w:after="0" w:line="240" w:lineRule="auto"/>
        <w:jc w:val="both"/>
        <w:rPr>
          <w:rFonts w:asciiTheme="majorBidi" w:hAnsiTheme="majorBidi" w:cstheme="majorBidi"/>
          <w:b/>
          <w:bCs/>
          <w:sz w:val="28"/>
          <w:szCs w:val="28"/>
        </w:rPr>
      </w:pPr>
      <w:r w:rsidRPr="00D8630E">
        <w:rPr>
          <w:rFonts w:asciiTheme="majorBidi" w:hAnsiTheme="majorBidi" w:cstheme="majorBidi"/>
          <w:b/>
          <w:bCs/>
          <w:sz w:val="28"/>
          <w:szCs w:val="28"/>
        </w:rPr>
        <w:t>Introduction</w:t>
      </w:r>
    </w:p>
    <w:p w:rsidR="00153F9C" w:rsidRDefault="00153F9C" w:rsidP="00B81F0A">
      <w:pPr>
        <w:autoSpaceDE w:val="0"/>
        <w:autoSpaceDN w:val="0"/>
        <w:adjustRightInd w:val="0"/>
        <w:spacing w:after="0" w:line="480" w:lineRule="auto"/>
        <w:ind w:firstLine="720"/>
        <w:jc w:val="both"/>
        <w:rPr>
          <w:rFonts w:asciiTheme="majorBidi" w:hAnsiTheme="majorBidi" w:cstheme="majorBidi"/>
          <w:sz w:val="24"/>
          <w:szCs w:val="24"/>
        </w:rPr>
      </w:pPr>
    </w:p>
    <w:p w:rsidR="00F72A7D" w:rsidRDefault="00F72A7D" w:rsidP="009A6CEC">
      <w:pPr>
        <w:autoSpaceDE w:val="0"/>
        <w:autoSpaceDN w:val="0"/>
        <w:adjustRightInd w:val="0"/>
        <w:spacing w:after="0" w:line="480" w:lineRule="auto"/>
        <w:ind w:firstLine="720"/>
        <w:jc w:val="both"/>
        <w:rPr>
          <w:rFonts w:asciiTheme="majorBidi" w:hAnsiTheme="majorBidi" w:cstheme="majorBidi"/>
          <w:sz w:val="24"/>
          <w:szCs w:val="24"/>
        </w:rPr>
      </w:pPr>
      <w:r w:rsidRPr="00F72A7D">
        <w:rPr>
          <w:rFonts w:asciiTheme="majorBidi" w:hAnsiTheme="majorBidi" w:cstheme="majorBidi"/>
          <w:sz w:val="24"/>
          <w:szCs w:val="24"/>
        </w:rPr>
        <w:t xml:space="preserve">Atherosclerotic vascular disease may manifest as coronary heart disease (e.g. angina pectoris, myocardial infarction, sudden death), cerebro-vascular disease (e.g. stroke and transient ischaemic attack) or peripheral vascular disease (e.g. claudication and critical limb ischaemia). Atherosclerosis is </w:t>
      </w:r>
      <w:r w:rsidRPr="00F72A7D">
        <w:rPr>
          <w:rFonts w:asciiTheme="majorBidi" w:hAnsiTheme="majorBidi" w:cstheme="majorBidi"/>
          <w:sz w:val="24"/>
          <w:szCs w:val="24"/>
        </w:rPr>
        <w:lastRenderedPageBreak/>
        <w:t>a progressive inflammatory disorder of the arterial wall that is characterized by focal lipid-rich deposits of atheroma that remain clinically silent until they become large enough to impair arterial perfusion or until ulceration or disruption of the lesion results in thrombotic occlusion or embolisation of the affected vessel. The possibility that anti-inflammatory compounds might be effective in the prevention of cardiovascular disorders, including myocardial infarction, stroke and thrombosis was anticipated when aspirin was found to reduce platelet aggregation induced by several physiological stimuli [1]. The efficacy of oral aspirin treatment in the secondary prevention of cardio and cerebro vascular disease has been established [2, 3]. The blood-thinning properties of aspirin are based on its inhibition of prostaglandin synthesis in the blood platelets. Platelet aggregation plays a crucial role in thrombosis, hence usefulness of aspirin as anti-aggregating agent [4]. The most frequently reported side effects of aspirin, when administered orally, are abdominal discomfort along with other gastrointestinal effects. This has limited its widespread clinical use for the prevention of cardiovascular events [5]. Thus, the use of low dose aspirin daily, which is virtually devoid of a measurable antiinflammatory effect, has been investigated [6]. Transdermal delivery offers an alternative route for the administration of low-dose aspirin for the treatment of atherosclerotic vascular disease. It will retain the inhibitory effect of aspirin on platelet COX-2 and minimize that on vascular COX-1, thus continuous low-dose aspirin therapy can be used without the reported risks on GI tract [7, 8]. Aspirin is polar at physiological pH and it is rapidly hydrolyzed to salicylic acid in the skin, which is rich in enzymes, like esterases. Hence it is not a good candidate for this form of delivery</w:t>
      </w:r>
      <w:r>
        <w:rPr>
          <w:rFonts w:asciiTheme="majorBidi" w:hAnsiTheme="majorBidi" w:cstheme="majorBidi"/>
          <w:sz w:val="24"/>
          <w:szCs w:val="24"/>
        </w:rPr>
        <w:t>.</w:t>
      </w:r>
      <w:r w:rsidR="009A6CEC">
        <w:rPr>
          <w:rFonts w:asciiTheme="majorBidi" w:hAnsiTheme="majorBidi" w:cstheme="majorBidi"/>
          <w:sz w:val="24"/>
          <w:szCs w:val="24"/>
        </w:rPr>
        <w:t xml:space="preserve"> </w:t>
      </w:r>
      <w:r w:rsidRPr="00F72A7D">
        <w:rPr>
          <w:rFonts w:asciiTheme="majorBidi" w:hAnsiTheme="majorBidi" w:cstheme="majorBidi"/>
          <w:sz w:val="24"/>
          <w:szCs w:val="24"/>
        </w:rPr>
        <w:t>However, little aspirin is required per day to suppress platelet COX, particularly when it is delivered continuously. In vitro studies showed that the skin acts as a reservoir for aspirin, with as much as 10% to 15% absorbed over 24 to 48 hours after a single application [9]. A 1993 study showed that aspirin in monohydroxy alcohols applied directly to the skin surface, selectively inhibited the activity of cyclooxygenase in platelets [10]. However, a large dose (750mg) of aspirin was required, which necessitated a large volume applied over a wide area.</w:t>
      </w:r>
    </w:p>
    <w:p w:rsidR="009A6CEC" w:rsidRDefault="009A6CEC" w:rsidP="009A6CEC">
      <w:pPr>
        <w:autoSpaceDE w:val="0"/>
        <w:autoSpaceDN w:val="0"/>
        <w:adjustRightInd w:val="0"/>
        <w:spacing w:after="0" w:line="480" w:lineRule="auto"/>
        <w:rPr>
          <w:rFonts w:asciiTheme="majorBidi" w:hAnsiTheme="majorBidi" w:cstheme="majorBidi"/>
          <w:sz w:val="24"/>
          <w:szCs w:val="24"/>
        </w:rPr>
      </w:pPr>
      <w:r w:rsidRPr="009A6CEC">
        <w:rPr>
          <w:rFonts w:asciiTheme="majorBidi" w:hAnsiTheme="majorBidi" w:cstheme="majorBidi"/>
          <w:sz w:val="24"/>
          <w:szCs w:val="24"/>
        </w:rPr>
        <w:lastRenderedPageBreak/>
        <w:t>Our goal was to design a transdermal formulation for aspirin</w:t>
      </w:r>
      <w:r>
        <w:rPr>
          <w:rFonts w:asciiTheme="majorBidi" w:hAnsiTheme="majorBidi" w:cstheme="majorBidi"/>
          <w:sz w:val="24"/>
          <w:szCs w:val="24"/>
        </w:rPr>
        <w:t xml:space="preserve"> </w:t>
      </w:r>
      <w:r w:rsidRPr="009A6CEC">
        <w:rPr>
          <w:rFonts w:asciiTheme="majorBidi" w:hAnsiTheme="majorBidi" w:cstheme="majorBidi"/>
          <w:sz w:val="24"/>
          <w:szCs w:val="24"/>
        </w:rPr>
        <w:t>characterized by high therapeutic efficacy, safety and stability.</w:t>
      </w:r>
      <w:r>
        <w:rPr>
          <w:rFonts w:asciiTheme="majorBidi" w:hAnsiTheme="majorBidi" w:cstheme="majorBidi"/>
          <w:sz w:val="24"/>
          <w:szCs w:val="24"/>
        </w:rPr>
        <w:t xml:space="preserve"> The main strategy was</w:t>
      </w:r>
      <w:r w:rsidRPr="009A6CEC">
        <w:rPr>
          <w:rFonts w:asciiTheme="majorBidi" w:hAnsiTheme="majorBidi" w:cstheme="majorBidi"/>
          <w:sz w:val="24"/>
          <w:szCs w:val="24"/>
        </w:rPr>
        <w:t xml:space="preserve"> implemented</w:t>
      </w:r>
      <w:r>
        <w:rPr>
          <w:rFonts w:asciiTheme="majorBidi" w:hAnsiTheme="majorBidi" w:cstheme="majorBidi"/>
          <w:sz w:val="24"/>
          <w:szCs w:val="24"/>
        </w:rPr>
        <w:t xml:space="preserve"> in incorporation of aspirin into </w:t>
      </w:r>
      <w:r w:rsidRPr="009A6CEC">
        <w:rPr>
          <w:rFonts w:asciiTheme="majorBidi" w:hAnsiTheme="majorBidi" w:cstheme="majorBidi"/>
          <w:sz w:val="24"/>
          <w:szCs w:val="24"/>
        </w:rPr>
        <w:t>certain bases belonging to different classes of dermatologic</w:t>
      </w:r>
      <w:r>
        <w:rPr>
          <w:rFonts w:asciiTheme="majorBidi" w:hAnsiTheme="majorBidi" w:cstheme="majorBidi"/>
          <w:sz w:val="24"/>
          <w:szCs w:val="24"/>
        </w:rPr>
        <w:t xml:space="preserve"> </w:t>
      </w:r>
      <w:r w:rsidRPr="009A6CEC">
        <w:rPr>
          <w:rFonts w:asciiTheme="majorBidi" w:hAnsiTheme="majorBidi" w:cstheme="majorBidi"/>
          <w:sz w:val="24"/>
          <w:szCs w:val="24"/>
        </w:rPr>
        <w:t xml:space="preserve">semisolid formulations were monitored in order to </w:t>
      </w:r>
      <w:r>
        <w:rPr>
          <w:rFonts w:asciiTheme="majorBidi" w:hAnsiTheme="majorBidi" w:cstheme="majorBidi"/>
          <w:sz w:val="24"/>
          <w:szCs w:val="24"/>
        </w:rPr>
        <w:t>enhance</w:t>
      </w:r>
      <w:r w:rsidRPr="009A6CEC">
        <w:rPr>
          <w:rFonts w:asciiTheme="majorBidi" w:hAnsiTheme="majorBidi" w:cstheme="majorBidi"/>
          <w:sz w:val="24"/>
          <w:szCs w:val="24"/>
        </w:rPr>
        <w:t xml:space="preserve"> drug solubility, release and then efficacy,</w:t>
      </w:r>
    </w:p>
    <w:p w:rsidR="00F72A7D" w:rsidRDefault="00F72A7D" w:rsidP="00B81F0A">
      <w:pPr>
        <w:autoSpaceDE w:val="0"/>
        <w:autoSpaceDN w:val="0"/>
        <w:adjustRightInd w:val="0"/>
        <w:spacing w:after="0" w:line="480" w:lineRule="auto"/>
        <w:ind w:firstLine="720"/>
        <w:jc w:val="both"/>
        <w:rPr>
          <w:rFonts w:asciiTheme="majorBidi" w:hAnsiTheme="majorBidi" w:cstheme="majorBidi"/>
          <w:sz w:val="24"/>
          <w:szCs w:val="24"/>
        </w:rPr>
      </w:pPr>
    </w:p>
    <w:p w:rsidR="00153F9C" w:rsidRPr="00AC4344" w:rsidRDefault="00D8630E" w:rsidP="00153F9C">
      <w:pPr>
        <w:pStyle w:val="Heading1"/>
        <w:bidi w:val="0"/>
        <w:spacing w:before="0" w:after="240"/>
        <w:jc w:val="left"/>
      </w:pPr>
      <w:r>
        <w:t>M</w:t>
      </w:r>
      <w:r w:rsidRPr="00AC4344">
        <w:t>aterials and methods</w:t>
      </w:r>
    </w:p>
    <w:p w:rsidR="00153F9C" w:rsidRPr="006F52CC" w:rsidRDefault="00153F9C" w:rsidP="00153F9C">
      <w:pPr>
        <w:pStyle w:val="Heading1"/>
        <w:bidi w:val="0"/>
        <w:spacing w:before="0" w:after="240"/>
        <w:jc w:val="left"/>
        <w:rPr>
          <w:iCs/>
          <w:sz w:val="24"/>
          <w:szCs w:val="24"/>
        </w:rPr>
      </w:pPr>
      <w:r w:rsidRPr="006F52CC">
        <w:rPr>
          <w:iCs/>
          <w:sz w:val="24"/>
          <w:szCs w:val="24"/>
        </w:rPr>
        <w:t xml:space="preserve"> Materials </w:t>
      </w:r>
    </w:p>
    <w:p w:rsidR="00B00750" w:rsidRDefault="00B00750" w:rsidP="00B00750">
      <w:pPr>
        <w:spacing w:line="480" w:lineRule="auto"/>
        <w:jc w:val="mediumKashida"/>
        <w:rPr>
          <w:rFonts w:asciiTheme="majorBidi" w:hAnsiTheme="majorBidi" w:cstheme="majorBidi"/>
          <w:sz w:val="24"/>
          <w:szCs w:val="24"/>
        </w:rPr>
      </w:pPr>
      <w:r>
        <w:rPr>
          <w:rFonts w:asciiTheme="majorBidi" w:hAnsiTheme="majorBidi" w:cstheme="majorBidi"/>
          <w:sz w:val="24"/>
          <w:szCs w:val="24"/>
        </w:rPr>
        <w:t>Aspirin, oleic acid, propylene glycol, propanol and</w:t>
      </w:r>
      <w:r w:rsidRPr="00862E69">
        <w:rPr>
          <w:rFonts w:asciiTheme="majorBidi" w:hAnsiTheme="majorBidi" w:cstheme="majorBidi"/>
          <w:sz w:val="24"/>
          <w:szCs w:val="24"/>
        </w:rPr>
        <w:t xml:space="preserve"> </w:t>
      </w:r>
      <w:r>
        <w:rPr>
          <w:rFonts w:asciiTheme="majorBidi" w:hAnsiTheme="majorBidi" w:cstheme="majorBidi"/>
          <w:sz w:val="24"/>
          <w:szCs w:val="24"/>
        </w:rPr>
        <w:t>Methyl Cellulose powder (MC)</w:t>
      </w:r>
      <w:r w:rsidRPr="00B63367">
        <w:rPr>
          <w:rFonts w:asciiTheme="majorBidi" w:hAnsiTheme="majorBidi" w:cstheme="majorBidi"/>
          <w:sz w:val="24"/>
          <w:szCs w:val="24"/>
        </w:rPr>
        <w:t xml:space="preserve"> were purchas</w:t>
      </w:r>
      <w:r>
        <w:rPr>
          <w:rFonts w:asciiTheme="majorBidi" w:hAnsiTheme="majorBidi" w:cstheme="majorBidi"/>
          <w:sz w:val="24"/>
          <w:szCs w:val="24"/>
        </w:rPr>
        <w:t>ed from Sigma Aldrich (Germany);</w:t>
      </w:r>
      <w:r w:rsidRPr="00B00750">
        <w:rPr>
          <w:rFonts w:asciiTheme="majorBidi" w:hAnsiTheme="majorBidi" w:cstheme="majorBidi"/>
          <w:sz w:val="24"/>
          <w:szCs w:val="24"/>
        </w:rPr>
        <w:t xml:space="preserve"> </w:t>
      </w:r>
      <w:r w:rsidRPr="00B63367">
        <w:rPr>
          <w:rFonts w:asciiTheme="majorBidi" w:hAnsiTheme="majorBidi" w:cstheme="majorBidi"/>
          <w:sz w:val="24"/>
          <w:szCs w:val="24"/>
        </w:rPr>
        <w:t xml:space="preserve">Carbopol 940 </w:t>
      </w:r>
      <w:r>
        <w:rPr>
          <w:rFonts w:asciiTheme="majorBidi" w:hAnsiTheme="majorBidi" w:cstheme="majorBidi"/>
          <w:sz w:val="24"/>
          <w:szCs w:val="24"/>
        </w:rPr>
        <w:t>was obtained</w:t>
      </w:r>
      <w:r w:rsidRPr="00B63367">
        <w:rPr>
          <w:rFonts w:asciiTheme="majorBidi" w:hAnsiTheme="majorBidi" w:cstheme="majorBidi"/>
          <w:sz w:val="24"/>
          <w:szCs w:val="24"/>
        </w:rPr>
        <w:t xml:space="preserve"> from Good</w:t>
      </w:r>
      <w:r>
        <w:rPr>
          <w:rFonts w:asciiTheme="majorBidi" w:hAnsiTheme="majorBidi" w:cstheme="majorBidi"/>
          <w:sz w:val="24"/>
          <w:szCs w:val="24"/>
        </w:rPr>
        <w:t>rich Chemical Company (England).</w:t>
      </w:r>
    </w:p>
    <w:p w:rsidR="00153F9C" w:rsidRDefault="00153F9C" w:rsidP="00153F9C">
      <w:pPr>
        <w:pStyle w:val="Heading1"/>
        <w:bidi w:val="0"/>
        <w:spacing w:before="0" w:after="240"/>
        <w:jc w:val="left"/>
        <w:rPr>
          <w:iCs/>
          <w:sz w:val="24"/>
          <w:szCs w:val="24"/>
        </w:rPr>
      </w:pPr>
      <w:r>
        <w:rPr>
          <w:iCs/>
          <w:sz w:val="24"/>
          <w:szCs w:val="24"/>
        </w:rPr>
        <w:t>Methods</w:t>
      </w:r>
    </w:p>
    <w:p w:rsidR="00153F9C" w:rsidRPr="00D8630E" w:rsidRDefault="008951A4" w:rsidP="00153F9C">
      <w:pPr>
        <w:pStyle w:val="Heading1"/>
        <w:bidi w:val="0"/>
        <w:spacing w:before="0" w:after="240"/>
        <w:jc w:val="left"/>
        <w:rPr>
          <w:i/>
          <w:sz w:val="24"/>
          <w:szCs w:val="24"/>
        </w:rPr>
      </w:pPr>
      <w:r w:rsidRPr="00D8630E">
        <w:rPr>
          <w:i/>
          <w:sz w:val="24"/>
          <w:szCs w:val="24"/>
        </w:rPr>
        <w:t>Mixing of aspirin with different penetration enhancers</w:t>
      </w:r>
    </w:p>
    <w:p w:rsidR="00153F9C" w:rsidRPr="00153F9C" w:rsidRDefault="00153F9C" w:rsidP="008951A4">
      <w:pPr>
        <w:autoSpaceDE w:val="0"/>
        <w:autoSpaceDN w:val="0"/>
        <w:adjustRightInd w:val="0"/>
        <w:spacing w:line="480" w:lineRule="auto"/>
        <w:ind w:firstLine="720"/>
        <w:jc w:val="both"/>
        <w:rPr>
          <w:rFonts w:asciiTheme="majorBidi" w:hAnsiTheme="majorBidi" w:cstheme="majorBidi"/>
          <w:sz w:val="24"/>
          <w:szCs w:val="24"/>
        </w:rPr>
      </w:pPr>
      <w:r w:rsidRPr="00153F9C">
        <w:rPr>
          <w:rFonts w:asciiTheme="majorBidi" w:hAnsiTheme="majorBidi" w:cstheme="majorBidi"/>
          <w:sz w:val="24"/>
          <w:szCs w:val="24"/>
        </w:rPr>
        <w:t>A</w:t>
      </w:r>
      <w:r w:rsidR="008951A4">
        <w:rPr>
          <w:rFonts w:asciiTheme="majorBidi" w:hAnsiTheme="majorBidi" w:cstheme="majorBidi"/>
          <w:sz w:val="24"/>
          <w:szCs w:val="24"/>
        </w:rPr>
        <w:t xml:space="preserve">spirin was individually mixed oleic acid, propylene glycol, propanol. </w:t>
      </w:r>
      <w:r w:rsidRPr="00153F9C">
        <w:rPr>
          <w:rFonts w:asciiTheme="majorBidi" w:hAnsiTheme="majorBidi" w:cstheme="majorBidi"/>
          <w:sz w:val="24"/>
          <w:szCs w:val="24"/>
        </w:rPr>
        <w:t>for preparation step.</w:t>
      </w:r>
    </w:p>
    <w:p w:rsidR="000E3F4E" w:rsidRPr="00D8630E" w:rsidRDefault="00B41288" w:rsidP="000E3F4E">
      <w:pPr>
        <w:pStyle w:val="Heading1"/>
        <w:bidi w:val="0"/>
        <w:spacing w:before="0" w:after="240"/>
        <w:jc w:val="left"/>
        <w:rPr>
          <w:i/>
          <w:sz w:val="24"/>
          <w:szCs w:val="24"/>
        </w:rPr>
      </w:pPr>
      <w:r w:rsidRPr="00D8630E">
        <w:rPr>
          <w:i/>
          <w:sz w:val="24"/>
          <w:szCs w:val="24"/>
        </w:rPr>
        <w:t>Preparation of different bases</w:t>
      </w:r>
    </w:p>
    <w:p w:rsidR="00B41288" w:rsidRDefault="00B41288" w:rsidP="00B41288"/>
    <w:p w:rsidR="00B41288" w:rsidRPr="00D8630E" w:rsidRDefault="00B41288" w:rsidP="00B41288">
      <w:pPr>
        <w:spacing w:before="240" w:after="120" w:line="360" w:lineRule="auto"/>
        <w:jc w:val="lowKashida"/>
        <w:rPr>
          <w:rFonts w:asciiTheme="majorBidi" w:hAnsiTheme="majorBidi" w:cstheme="majorBidi"/>
          <w:sz w:val="24"/>
          <w:szCs w:val="24"/>
        </w:rPr>
      </w:pPr>
      <w:r w:rsidRPr="00D8630E">
        <w:rPr>
          <w:rFonts w:asciiTheme="majorBidi" w:hAnsiTheme="majorBidi" w:cstheme="majorBidi"/>
          <w:i/>
          <w:iCs/>
          <w:sz w:val="24"/>
          <w:szCs w:val="24"/>
          <w:u w:val="single"/>
        </w:rPr>
        <w:t>1) Methylcellulose (MC)</w:t>
      </w:r>
    </w:p>
    <w:p w:rsidR="00B41288" w:rsidRDefault="00B41288" w:rsidP="00B41288">
      <w:pPr>
        <w:spacing w:before="240" w:after="120" w:line="480" w:lineRule="auto"/>
        <w:ind w:firstLine="720"/>
        <w:jc w:val="both"/>
        <w:rPr>
          <w:rFonts w:asciiTheme="majorBidi" w:hAnsiTheme="majorBidi" w:cstheme="majorBidi"/>
          <w:sz w:val="24"/>
          <w:szCs w:val="24"/>
        </w:rPr>
      </w:pPr>
      <w:r w:rsidRPr="00B41288">
        <w:rPr>
          <w:rFonts w:asciiTheme="majorBidi" w:hAnsiTheme="majorBidi" w:cstheme="majorBidi"/>
          <w:sz w:val="24"/>
          <w:szCs w:val="24"/>
        </w:rPr>
        <w:t>Methylcellulose is cellulose ether in which methyl groups have been substituted for hydroxyl groups on the 2-glucopyranose residues. High viscosity grades of methylcellulose are used in pharmaceutical gels. The gels are demulcent and have good surfactant properties, which permit easy spreading on body tissues. Therefore, methylcellulose gels are used as dressings for burned tissue because they minimize water loss and are easily removed. The high viscosity grades are used in ophthalmic preparations. A methylcellulose gel was investigated for topical administration of tetracycline HCl</w:t>
      </w:r>
      <w:r>
        <w:rPr>
          <w:rFonts w:asciiTheme="majorBidi" w:hAnsiTheme="majorBidi" w:cstheme="majorBidi"/>
          <w:sz w:val="24"/>
          <w:szCs w:val="24"/>
        </w:rPr>
        <w:t>.</w:t>
      </w:r>
    </w:p>
    <w:p w:rsidR="00B41288" w:rsidRDefault="00B41288" w:rsidP="00F973FB">
      <w:pPr>
        <w:spacing w:line="480" w:lineRule="auto"/>
        <w:jc w:val="mediumKashida"/>
        <w:rPr>
          <w:rFonts w:asciiTheme="majorBidi" w:hAnsiTheme="majorBidi" w:cstheme="majorBidi"/>
          <w:sz w:val="24"/>
          <w:szCs w:val="24"/>
          <w:lang w:bidi="ar-EG"/>
        </w:rPr>
      </w:pPr>
      <w:r w:rsidRPr="002E4B31">
        <w:rPr>
          <w:rFonts w:asciiTheme="majorBidi" w:hAnsiTheme="majorBidi" w:cstheme="majorBidi"/>
          <w:sz w:val="24"/>
          <w:szCs w:val="24"/>
          <w:lang w:bidi="ar-EG"/>
        </w:rPr>
        <w:lastRenderedPageBreak/>
        <w:t xml:space="preserve">The weighed amount </w:t>
      </w:r>
      <w:r>
        <w:rPr>
          <w:rFonts w:asciiTheme="majorBidi" w:hAnsiTheme="majorBidi" w:cstheme="majorBidi"/>
          <w:sz w:val="24"/>
          <w:szCs w:val="24"/>
          <w:lang w:bidi="ar-EG"/>
        </w:rPr>
        <w:t>of gelling agents was</w:t>
      </w:r>
      <w:r w:rsidRPr="002E4B31">
        <w:rPr>
          <w:rFonts w:asciiTheme="majorBidi" w:hAnsiTheme="majorBidi" w:cstheme="majorBidi"/>
          <w:sz w:val="24"/>
          <w:szCs w:val="24"/>
          <w:lang w:bidi="ar-EG"/>
        </w:rPr>
        <w:t xml:space="preserve"> sprinkled gently using magnetic stirrer in 100 ml beaker containing boiling distill</w:t>
      </w:r>
      <w:r>
        <w:rPr>
          <w:rFonts w:asciiTheme="majorBidi" w:hAnsiTheme="majorBidi" w:cstheme="majorBidi"/>
          <w:sz w:val="24"/>
          <w:szCs w:val="24"/>
          <w:lang w:bidi="ar-EG"/>
        </w:rPr>
        <w:t xml:space="preserve">ed water (in case of MC). </w:t>
      </w:r>
      <w:r w:rsidRPr="002E4B31">
        <w:rPr>
          <w:rFonts w:asciiTheme="majorBidi" w:hAnsiTheme="majorBidi" w:cstheme="majorBidi"/>
          <w:sz w:val="24"/>
          <w:szCs w:val="24"/>
          <w:lang w:bidi="ar-EG"/>
        </w:rPr>
        <w:t>Stirring was continued until a thin hazy dispersion, without lumps, was formed. Leaving over night in the refrigerator may be necessary for complete gel dispersion [</w:t>
      </w:r>
      <w:r>
        <w:rPr>
          <w:rFonts w:asciiTheme="majorBidi" w:hAnsiTheme="majorBidi" w:cstheme="majorBidi"/>
          <w:sz w:val="24"/>
          <w:szCs w:val="24"/>
          <w:lang w:bidi="ar-EG"/>
        </w:rPr>
        <w:t>11</w:t>
      </w:r>
      <w:r w:rsidRPr="002E4B31">
        <w:rPr>
          <w:rFonts w:asciiTheme="majorBidi" w:hAnsiTheme="majorBidi" w:cstheme="majorBidi"/>
          <w:sz w:val="24"/>
          <w:szCs w:val="24"/>
          <w:lang w:bidi="ar-EG"/>
        </w:rPr>
        <w:t>].</w:t>
      </w:r>
      <w:r w:rsidR="00F973FB">
        <w:rPr>
          <w:rFonts w:asciiTheme="majorBidi" w:hAnsiTheme="majorBidi" w:cstheme="majorBidi"/>
          <w:sz w:val="24"/>
          <w:szCs w:val="24"/>
          <w:lang w:bidi="ar-EG"/>
        </w:rPr>
        <w:t xml:space="preserve"> The prepared base was</w:t>
      </w:r>
      <w:r w:rsidR="00F973FB" w:rsidRPr="00F973FB">
        <w:rPr>
          <w:rFonts w:asciiTheme="majorBidi" w:hAnsiTheme="majorBidi" w:cstheme="majorBidi"/>
          <w:sz w:val="24"/>
          <w:szCs w:val="24"/>
          <w:lang w:bidi="ar-EG"/>
        </w:rPr>
        <w:t xml:space="preserve"> medicated with aspirin at a concentration</w:t>
      </w:r>
      <w:r w:rsidR="00F973FB">
        <w:rPr>
          <w:rFonts w:asciiTheme="majorBidi" w:hAnsiTheme="majorBidi" w:cstheme="majorBidi"/>
          <w:sz w:val="24"/>
          <w:szCs w:val="24"/>
          <w:lang w:bidi="ar-EG"/>
        </w:rPr>
        <w:t xml:space="preserve"> of 1</w:t>
      </w:r>
      <w:r w:rsidR="00E55D97">
        <w:rPr>
          <w:rFonts w:asciiTheme="majorBidi" w:hAnsiTheme="majorBidi" w:cstheme="majorBidi"/>
          <w:sz w:val="24"/>
          <w:szCs w:val="24"/>
          <w:lang w:bidi="ar-EG"/>
        </w:rPr>
        <w:t>0% .</w:t>
      </w:r>
    </w:p>
    <w:p w:rsidR="00E55D97" w:rsidRPr="00D8630E" w:rsidRDefault="00E55D97" w:rsidP="00E55D97">
      <w:pPr>
        <w:spacing w:before="240" w:after="120" w:line="360" w:lineRule="auto"/>
        <w:jc w:val="lowKashida"/>
        <w:rPr>
          <w:rFonts w:asciiTheme="majorBidi" w:hAnsiTheme="majorBidi" w:cstheme="majorBidi"/>
          <w:sz w:val="24"/>
          <w:szCs w:val="24"/>
        </w:rPr>
      </w:pPr>
      <w:r w:rsidRPr="00D8630E">
        <w:rPr>
          <w:rFonts w:asciiTheme="majorBidi" w:hAnsiTheme="majorBidi" w:cstheme="majorBidi"/>
          <w:i/>
          <w:iCs/>
          <w:sz w:val="24"/>
          <w:szCs w:val="24"/>
          <w:u w:val="single"/>
        </w:rPr>
        <w:t>2) Carbopol 940</w:t>
      </w:r>
    </w:p>
    <w:p w:rsidR="00B8364C" w:rsidRDefault="00E55D97" w:rsidP="00B8364C">
      <w:pPr>
        <w:spacing w:line="480" w:lineRule="auto"/>
        <w:jc w:val="mediumKashida"/>
        <w:rPr>
          <w:rFonts w:asciiTheme="majorBidi" w:hAnsiTheme="majorBidi" w:cstheme="majorBidi"/>
          <w:sz w:val="24"/>
          <w:szCs w:val="24"/>
          <w:lang w:bidi="ar-EG"/>
        </w:rPr>
      </w:pPr>
      <w:r w:rsidRPr="00E55D97">
        <w:rPr>
          <w:rFonts w:asciiTheme="majorBidi" w:hAnsiTheme="majorBidi" w:cstheme="majorBidi"/>
          <w:sz w:val="24"/>
          <w:szCs w:val="24"/>
          <w:lang w:bidi="ar-EG"/>
        </w:rPr>
        <w:t>The weighed amount of carbopol 940 was sprinkled little by little, into the vortex of 100 ml distilled water, placed in beaker and stirred with magnetic stirrer at high speed.</w:t>
      </w:r>
      <w:r>
        <w:rPr>
          <w:rFonts w:asciiTheme="majorBidi" w:hAnsiTheme="majorBidi" w:cstheme="majorBidi"/>
          <w:sz w:val="24"/>
          <w:szCs w:val="24"/>
          <w:lang w:bidi="ar-EG"/>
        </w:rPr>
        <w:t xml:space="preserve"> </w:t>
      </w:r>
      <w:r w:rsidRPr="00E55D97">
        <w:rPr>
          <w:rFonts w:asciiTheme="majorBidi" w:hAnsiTheme="majorBidi" w:cstheme="majorBidi"/>
          <w:sz w:val="24"/>
          <w:szCs w:val="24"/>
          <w:lang w:bidi="ar-EG"/>
        </w:rPr>
        <w:t>Stirring was continued until a thin dispersion, without lumps, was obtained, stirring speed was then reduced, to allow foam to break and to maintain a good liquid turn over while adding the calculated amount of triethanolamine (1.65 parts by volume to 2 parts carbomer) required to form the gel</w:t>
      </w:r>
      <w:r>
        <w:rPr>
          <w:rFonts w:asciiTheme="majorBidi" w:hAnsiTheme="majorBidi" w:cstheme="majorBidi"/>
          <w:sz w:val="24"/>
          <w:szCs w:val="24"/>
          <w:lang w:bidi="ar-EG"/>
        </w:rPr>
        <w:t xml:space="preserve"> </w:t>
      </w:r>
      <w:r w:rsidRPr="002E4B31">
        <w:rPr>
          <w:rFonts w:asciiTheme="majorBidi" w:hAnsiTheme="majorBidi" w:cstheme="majorBidi"/>
          <w:sz w:val="24"/>
          <w:szCs w:val="24"/>
          <w:lang w:bidi="ar-EG"/>
        </w:rPr>
        <w:t>[</w:t>
      </w:r>
      <w:r>
        <w:rPr>
          <w:rFonts w:asciiTheme="majorBidi" w:hAnsiTheme="majorBidi" w:cstheme="majorBidi"/>
          <w:sz w:val="24"/>
          <w:szCs w:val="24"/>
          <w:lang w:bidi="ar-EG"/>
        </w:rPr>
        <w:t>12</w:t>
      </w:r>
      <w:r w:rsidRPr="002E4B31">
        <w:rPr>
          <w:rFonts w:asciiTheme="majorBidi" w:hAnsiTheme="majorBidi" w:cstheme="majorBidi"/>
          <w:sz w:val="24"/>
          <w:szCs w:val="24"/>
          <w:lang w:bidi="ar-EG"/>
        </w:rPr>
        <w:t>].</w:t>
      </w:r>
      <w:r w:rsidR="00B8364C" w:rsidRPr="00B8364C">
        <w:rPr>
          <w:rFonts w:asciiTheme="majorBidi" w:hAnsiTheme="majorBidi" w:cstheme="majorBidi"/>
          <w:sz w:val="24"/>
          <w:szCs w:val="24"/>
          <w:lang w:bidi="ar-EG"/>
        </w:rPr>
        <w:t xml:space="preserve"> </w:t>
      </w:r>
      <w:r w:rsidR="00B8364C">
        <w:rPr>
          <w:rFonts w:asciiTheme="majorBidi" w:hAnsiTheme="majorBidi" w:cstheme="majorBidi"/>
          <w:sz w:val="24"/>
          <w:szCs w:val="24"/>
          <w:lang w:bidi="ar-EG"/>
        </w:rPr>
        <w:t>The prepared base was</w:t>
      </w:r>
      <w:r w:rsidR="00B8364C" w:rsidRPr="00F973FB">
        <w:rPr>
          <w:rFonts w:asciiTheme="majorBidi" w:hAnsiTheme="majorBidi" w:cstheme="majorBidi"/>
          <w:sz w:val="24"/>
          <w:szCs w:val="24"/>
          <w:lang w:bidi="ar-EG"/>
        </w:rPr>
        <w:t xml:space="preserve"> medicated with aspirin at a concentration</w:t>
      </w:r>
      <w:r w:rsidR="00B8364C">
        <w:rPr>
          <w:rFonts w:asciiTheme="majorBidi" w:hAnsiTheme="majorBidi" w:cstheme="majorBidi"/>
          <w:sz w:val="24"/>
          <w:szCs w:val="24"/>
          <w:lang w:bidi="ar-EG"/>
        </w:rPr>
        <w:t xml:space="preserve"> of 10%.</w:t>
      </w:r>
    </w:p>
    <w:p w:rsidR="00B41288" w:rsidRDefault="00B41288" w:rsidP="00E55D97">
      <w:pPr>
        <w:spacing w:before="240" w:after="120" w:line="480" w:lineRule="auto"/>
        <w:ind w:firstLine="720"/>
        <w:jc w:val="lowKashida"/>
        <w:rPr>
          <w:rFonts w:asciiTheme="majorBidi" w:hAnsiTheme="majorBidi" w:cstheme="majorBidi"/>
          <w:sz w:val="24"/>
          <w:szCs w:val="24"/>
          <w:lang w:bidi="ar-EG"/>
        </w:rPr>
      </w:pPr>
    </w:p>
    <w:p w:rsidR="006B1F9A" w:rsidRPr="00D8630E" w:rsidRDefault="006B1F9A" w:rsidP="006B1F9A">
      <w:pPr>
        <w:spacing w:line="480" w:lineRule="auto"/>
        <w:jc w:val="lowKashida"/>
        <w:rPr>
          <w:rFonts w:asciiTheme="majorBidi" w:hAnsiTheme="majorBidi" w:cstheme="majorBidi"/>
          <w:b/>
          <w:bCs/>
          <w:i/>
          <w:iCs/>
          <w:sz w:val="24"/>
          <w:szCs w:val="24"/>
        </w:rPr>
      </w:pPr>
      <w:r w:rsidRPr="00D8630E">
        <w:rPr>
          <w:rFonts w:asciiTheme="majorBidi" w:hAnsiTheme="majorBidi" w:cstheme="majorBidi"/>
          <w:b/>
          <w:bCs/>
          <w:i/>
          <w:iCs/>
          <w:sz w:val="24"/>
          <w:szCs w:val="24"/>
        </w:rPr>
        <w:t>Organoleptic Characters</w:t>
      </w:r>
    </w:p>
    <w:p w:rsidR="006B1F9A" w:rsidRPr="006B1F9A" w:rsidRDefault="006B1F9A" w:rsidP="006B1F9A">
      <w:pPr>
        <w:spacing w:before="240" w:after="120" w:line="480" w:lineRule="auto"/>
        <w:ind w:firstLine="720"/>
        <w:jc w:val="lowKashida"/>
        <w:rPr>
          <w:rFonts w:asciiTheme="majorBidi" w:hAnsiTheme="majorBidi" w:cstheme="majorBidi"/>
          <w:sz w:val="24"/>
          <w:szCs w:val="24"/>
        </w:rPr>
      </w:pPr>
      <w:r w:rsidRPr="006B1F9A">
        <w:rPr>
          <w:rFonts w:asciiTheme="majorBidi" w:hAnsiTheme="majorBidi" w:cstheme="majorBidi"/>
          <w:sz w:val="24"/>
          <w:szCs w:val="24"/>
        </w:rPr>
        <w:t>The prepared gel bases were tested for their color, odor, texture, phase separation or bleeding as well as the feel upon application (stiffness, grittiness, greasiness) once the preparation is applied on the skin and also after two minutes of application.</w:t>
      </w:r>
    </w:p>
    <w:p w:rsidR="006B1F9A" w:rsidRPr="00D8630E" w:rsidRDefault="006B1F9A" w:rsidP="006B1F9A">
      <w:pPr>
        <w:spacing w:before="240" w:after="120" w:line="480" w:lineRule="auto"/>
        <w:jc w:val="lowKashida"/>
        <w:rPr>
          <w:rFonts w:asciiTheme="majorBidi" w:hAnsiTheme="majorBidi" w:cstheme="majorBidi"/>
          <w:b/>
          <w:bCs/>
          <w:i/>
          <w:iCs/>
          <w:sz w:val="24"/>
          <w:szCs w:val="24"/>
        </w:rPr>
      </w:pPr>
      <w:r w:rsidRPr="00D8630E">
        <w:rPr>
          <w:rFonts w:asciiTheme="majorBidi" w:hAnsiTheme="majorBidi" w:cstheme="majorBidi"/>
          <w:b/>
          <w:bCs/>
          <w:i/>
          <w:iCs/>
          <w:sz w:val="24"/>
          <w:szCs w:val="24"/>
        </w:rPr>
        <w:t>Homogeneity Test</w:t>
      </w:r>
    </w:p>
    <w:p w:rsidR="006B1F9A" w:rsidRPr="006B1F9A" w:rsidRDefault="006B1F9A" w:rsidP="006B1F9A">
      <w:pPr>
        <w:spacing w:before="240" w:after="120" w:line="480" w:lineRule="auto"/>
        <w:ind w:firstLine="720"/>
        <w:jc w:val="lowKashida"/>
        <w:rPr>
          <w:rFonts w:asciiTheme="majorBidi" w:hAnsiTheme="majorBidi" w:cstheme="majorBidi"/>
          <w:sz w:val="24"/>
          <w:szCs w:val="24"/>
        </w:rPr>
      </w:pPr>
      <w:r w:rsidRPr="006B1F9A">
        <w:rPr>
          <w:rFonts w:asciiTheme="majorBidi" w:hAnsiTheme="majorBidi" w:cstheme="majorBidi"/>
          <w:sz w:val="24"/>
          <w:szCs w:val="24"/>
        </w:rPr>
        <w:t xml:space="preserve">  A small quantity of each base is pressed between the thumb and index finger and the consistency of the base is noticed (weather homogeneous or not) and if there is any coarse particles appeared or detached on fingers. Also, the homogeneity can be detected when a small quantity of the base is rubbed on the skin of the back of the hand.</w:t>
      </w:r>
    </w:p>
    <w:p w:rsidR="00167D54" w:rsidRPr="00D8630E" w:rsidRDefault="00167D54" w:rsidP="00167D54">
      <w:pPr>
        <w:autoSpaceDE w:val="0"/>
        <w:autoSpaceDN w:val="0"/>
        <w:adjustRightInd w:val="0"/>
        <w:spacing w:after="0" w:line="240" w:lineRule="auto"/>
        <w:rPr>
          <w:rFonts w:asciiTheme="majorBidi" w:hAnsiTheme="majorBidi" w:cstheme="majorBidi"/>
          <w:b/>
          <w:bCs/>
          <w:i/>
          <w:iCs/>
          <w:sz w:val="24"/>
          <w:szCs w:val="24"/>
        </w:rPr>
      </w:pPr>
      <w:r w:rsidRPr="00D8630E">
        <w:rPr>
          <w:rFonts w:asciiTheme="majorBidi" w:hAnsiTheme="majorBidi" w:cstheme="majorBidi"/>
          <w:b/>
          <w:bCs/>
          <w:i/>
          <w:iCs/>
          <w:sz w:val="24"/>
          <w:szCs w:val="24"/>
        </w:rPr>
        <w:lastRenderedPageBreak/>
        <w:t xml:space="preserve">In vitro drug release studies </w:t>
      </w:r>
    </w:p>
    <w:p w:rsidR="00167D54" w:rsidRDefault="00167D54" w:rsidP="00167D54">
      <w:pPr>
        <w:autoSpaceDE w:val="0"/>
        <w:autoSpaceDN w:val="0"/>
        <w:adjustRightInd w:val="0"/>
        <w:spacing w:after="0" w:line="240" w:lineRule="auto"/>
        <w:rPr>
          <w:rFonts w:asciiTheme="majorBidi" w:hAnsiTheme="majorBidi" w:cstheme="majorBidi"/>
          <w:sz w:val="24"/>
          <w:szCs w:val="24"/>
        </w:rPr>
      </w:pPr>
    </w:p>
    <w:p w:rsidR="00167D54" w:rsidRPr="00167D54" w:rsidRDefault="00167D54" w:rsidP="006B1F9A">
      <w:pPr>
        <w:autoSpaceDE w:val="0"/>
        <w:autoSpaceDN w:val="0"/>
        <w:adjustRightInd w:val="0"/>
        <w:spacing w:after="0" w:line="480" w:lineRule="auto"/>
        <w:jc w:val="both"/>
        <w:rPr>
          <w:rFonts w:asciiTheme="majorBidi" w:hAnsiTheme="majorBidi" w:cstheme="majorBidi"/>
          <w:sz w:val="24"/>
          <w:szCs w:val="24"/>
        </w:rPr>
      </w:pPr>
      <w:r w:rsidRPr="00167D54">
        <w:rPr>
          <w:rFonts w:asciiTheme="majorBidi" w:hAnsiTheme="majorBidi" w:cstheme="majorBidi"/>
          <w:sz w:val="24"/>
          <w:szCs w:val="24"/>
        </w:rPr>
        <w:t>The in vitro drug release experiments were performed during</w:t>
      </w:r>
      <w:r w:rsidR="00D8630E">
        <w:rPr>
          <w:rFonts w:asciiTheme="majorBidi" w:hAnsiTheme="majorBidi" w:cstheme="majorBidi"/>
          <w:sz w:val="24"/>
          <w:szCs w:val="24"/>
        </w:rPr>
        <w:t xml:space="preserve"> 3</w:t>
      </w:r>
      <w:r w:rsidRPr="00167D54">
        <w:rPr>
          <w:rFonts w:asciiTheme="majorBidi" w:hAnsiTheme="majorBidi" w:cstheme="majorBidi"/>
          <w:sz w:val="24"/>
          <w:szCs w:val="24"/>
        </w:rPr>
        <w:t xml:space="preserve"> h by the dialy</w:t>
      </w:r>
      <w:r w:rsidR="006B1F9A">
        <w:rPr>
          <w:rFonts w:asciiTheme="majorBidi" w:hAnsiTheme="majorBidi" w:cstheme="majorBidi"/>
          <w:sz w:val="24"/>
          <w:szCs w:val="24"/>
        </w:rPr>
        <w:t>sis bag diffusion technique</w:t>
      </w:r>
      <w:r w:rsidRPr="00167D54">
        <w:rPr>
          <w:rFonts w:asciiTheme="majorBidi" w:hAnsiTheme="majorBidi" w:cstheme="majorBidi"/>
          <w:sz w:val="24"/>
          <w:szCs w:val="24"/>
        </w:rPr>
        <w:t>. The release profile</w:t>
      </w:r>
      <w:r w:rsidR="001433B6">
        <w:rPr>
          <w:rFonts w:asciiTheme="majorBidi" w:hAnsiTheme="majorBidi" w:cstheme="majorBidi"/>
          <w:sz w:val="24"/>
          <w:szCs w:val="24"/>
        </w:rPr>
        <w:t xml:space="preserve"> </w:t>
      </w:r>
      <w:r w:rsidR="006B1F9A">
        <w:rPr>
          <w:rFonts w:asciiTheme="majorBidi" w:hAnsiTheme="majorBidi" w:cstheme="majorBidi"/>
          <w:sz w:val="24"/>
          <w:szCs w:val="24"/>
        </w:rPr>
        <w:t>aspirin</w:t>
      </w:r>
      <w:r w:rsidRPr="00167D54">
        <w:rPr>
          <w:rFonts w:asciiTheme="majorBidi" w:hAnsiTheme="majorBidi" w:cstheme="majorBidi"/>
          <w:sz w:val="24"/>
          <w:szCs w:val="24"/>
        </w:rPr>
        <w:t xml:space="preserve"> from </w:t>
      </w:r>
      <w:r w:rsidR="006B1F9A">
        <w:rPr>
          <w:rFonts w:asciiTheme="majorBidi" w:hAnsiTheme="majorBidi" w:cstheme="majorBidi"/>
          <w:sz w:val="24"/>
          <w:szCs w:val="24"/>
        </w:rPr>
        <w:t xml:space="preserve">different gel bases </w:t>
      </w:r>
      <w:r w:rsidRPr="00167D54">
        <w:rPr>
          <w:rFonts w:asciiTheme="majorBidi" w:hAnsiTheme="majorBidi" w:cstheme="majorBidi"/>
          <w:sz w:val="24"/>
          <w:szCs w:val="24"/>
        </w:rPr>
        <w:t>formulations were</w:t>
      </w:r>
      <w:r w:rsidR="006B1F9A">
        <w:rPr>
          <w:rFonts w:asciiTheme="majorBidi" w:hAnsiTheme="majorBidi" w:cstheme="majorBidi"/>
          <w:sz w:val="24"/>
          <w:szCs w:val="24"/>
        </w:rPr>
        <w:t xml:space="preserve"> performed</w:t>
      </w:r>
      <w:r w:rsidRPr="00167D54">
        <w:rPr>
          <w:rFonts w:asciiTheme="majorBidi" w:hAnsiTheme="majorBidi" w:cstheme="majorBidi"/>
          <w:sz w:val="24"/>
          <w:szCs w:val="24"/>
        </w:rPr>
        <w:t>. The bag was</w:t>
      </w:r>
      <w:r>
        <w:rPr>
          <w:rFonts w:asciiTheme="majorBidi" w:hAnsiTheme="majorBidi" w:cstheme="majorBidi"/>
          <w:sz w:val="24"/>
          <w:szCs w:val="24"/>
        </w:rPr>
        <w:t xml:space="preserve"> </w:t>
      </w:r>
      <w:r w:rsidRPr="00167D54">
        <w:rPr>
          <w:rFonts w:asciiTheme="majorBidi" w:hAnsiTheme="majorBidi" w:cstheme="majorBidi"/>
          <w:sz w:val="24"/>
          <w:szCs w:val="24"/>
        </w:rPr>
        <w:t>mounted</w:t>
      </w:r>
      <w:r>
        <w:rPr>
          <w:rFonts w:asciiTheme="majorBidi" w:hAnsiTheme="majorBidi" w:cstheme="majorBidi"/>
          <w:sz w:val="24"/>
          <w:szCs w:val="24"/>
        </w:rPr>
        <w:t xml:space="preserve"> </w:t>
      </w:r>
      <w:r w:rsidRPr="00167D54">
        <w:rPr>
          <w:rFonts w:asciiTheme="majorBidi" w:hAnsiTheme="majorBidi" w:cstheme="majorBidi"/>
          <w:sz w:val="24"/>
          <w:szCs w:val="24"/>
        </w:rPr>
        <w:t>between</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donor</w:t>
      </w:r>
      <w:r>
        <w:rPr>
          <w:rFonts w:asciiTheme="majorBidi" w:hAnsiTheme="majorBidi" w:cstheme="majorBidi"/>
          <w:sz w:val="24"/>
          <w:szCs w:val="24"/>
        </w:rPr>
        <w:t xml:space="preserve"> </w:t>
      </w:r>
      <w:r w:rsidRPr="00167D54">
        <w:rPr>
          <w:rFonts w:asciiTheme="majorBidi" w:hAnsiTheme="majorBidi" w:cstheme="majorBidi"/>
          <w:sz w:val="24"/>
          <w:szCs w:val="24"/>
        </w:rPr>
        <w:t>and the receptor</w:t>
      </w:r>
      <w:r>
        <w:rPr>
          <w:rFonts w:asciiTheme="majorBidi" w:hAnsiTheme="majorBidi" w:cstheme="majorBidi"/>
          <w:sz w:val="24"/>
          <w:szCs w:val="24"/>
        </w:rPr>
        <w:t xml:space="preserve"> </w:t>
      </w:r>
      <w:r w:rsidRPr="00167D54">
        <w:rPr>
          <w:rFonts w:asciiTheme="majorBidi" w:hAnsiTheme="majorBidi" w:cstheme="majorBidi"/>
          <w:sz w:val="24"/>
          <w:szCs w:val="24"/>
        </w:rPr>
        <w:t>compartments</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receptor</w:t>
      </w:r>
      <w:r>
        <w:rPr>
          <w:rFonts w:asciiTheme="majorBidi" w:hAnsiTheme="majorBidi" w:cstheme="majorBidi"/>
          <w:sz w:val="24"/>
          <w:szCs w:val="24"/>
        </w:rPr>
        <w:t xml:space="preserve"> </w:t>
      </w:r>
      <w:r w:rsidRPr="00167D54">
        <w:rPr>
          <w:rFonts w:asciiTheme="majorBidi" w:hAnsiTheme="majorBidi" w:cstheme="majorBidi"/>
          <w:sz w:val="24"/>
          <w:szCs w:val="24"/>
        </w:rPr>
        <w:t>medium</w:t>
      </w:r>
      <w:r>
        <w:rPr>
          <w:rFonts w:asciiTheme="majorBidi" w:hAnsiTheme="majorBidi" w:cstheme="majorBidi"/>
          <w:sz w:val="24"/>
          <w:szCs w:val="24"/>
        </w:rPr>
        <w:t xml:space="preserve"> </w:t>
      </w:r>
      <w:r w:rsidRPr="00167D54">
        <w:rPr>
          <w:rFonts w:asciiTheme="majorBidi" w:hAnsiTheme="majorBidi" w:cstheme="majorBidi"/>
          <w:sz w:val="24"/>
          <w:szCs w:val="24"/>
        </w:rPr>
        <w:t>consisted</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500 </w:t>
      </w:r>
      <w:r w:rsidRPr="00167D54">
        <w:rPr>
          <w:rFonts w:asciiTheme="majorBidi" w:hAnsiTheme="majorBidi" w:cstheme="majorBidi"/>
          <w:sz w:val="24"/>
          <w:szCs w:val="24"/>
        </w:rPr>
        <w:t>ml</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phosphate </w:t>
      </w:r>
      <w:r w:rsidRPr="00167D54">
        <w:rPr>
          <w:rFonts w:asciiTheme="majorBidi" w:hAnsiTheme="majorBidi" w:cstheme="majorBidi"/>
          <w:sz w:val="24"/>
          <w:szCs w:val="24"/>
        </w:rPr>
        <w:t xml:space="preserve">buffer pH </w:t>
      </w:r>
      <w:r w:rsidR="006B1F9A">
        <w:rPr>
          <w:rFonts w:asciiTheme="majorBidi" w:hAnsiTheme="majorBidi" w:cstheme="majorBidi"/>
          <w:sz w:val="24"/>
          <w:szCs w:val="24"/>
        </w:rPr>
        <w:t>5.5</w:t>
      </w:r>
      <w:r w:rsidRPr="00167D54">
        <w:rPr>
          <w:rFonts w:asciiTheme="majorBidi" w:hAnsiTheme="majorBidi" w:cstheme="majorBidi"/>
          <w:sz w:val="24"/>
          <w:szCs w:val="24"/>
        </w:rPr>
        <w:t>.</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stirring</w:t>
      </w:r>
      <w:r>
        <w:rPr>
          <w:rFonts w:asciiTheme="majorBidi" w:hAnsiTheme="majorBidi" w:cstheme="majorBidi"/>
          <w:sz w:val="24"/>
          <w:szCs w:val="24"/>
        </w:rPr>
        <w:t xml:space="preserve"> </w:t>
      </w:r>
      <w:r w:rsidRPr="00167D54">
        <w:rPr>
          <w:rFonts w:asciiTheme="majorBidi" w:hAnsiTheme="majorBidi" w:cstheme="majorBidi"/>
          <w:sz w:val="24"/>
          <w:szCs w:val="24"/>
        </w:rPr>
        <w:t>rate</w:t>
      </w:r>
      <w:r>
        <w:rPr>
          <w:rFonts w:asciiTheme="majorBidi" w:hAnsiTheme="majorBidi" w:cstheme="majorBidi"/>
          <w:sz w:val="24"/>
          <w:szCs w:val="24"/>
        </w:rPr>
        <w:t xml:space="preserve"> </w:t>
      </w:r>
      <w:r w:rsidRPr="00167D54">
        <w:rPr>
          <w:rFonts w:asciiTheme="majorBidi" w:hAnsiTheme="majorBidi" w:cstheme="majorBidi"/>
          <w:sz w:val="24"/>
          <w:szCs w:val="24"/>
        </w:rPr>
        <w:t>and</w:t>
      </w:r>
      <w:r>
        <w:rPr>
          <w:rFonts w:asciiTheme="majorBidi" w:hAnsiTheme="majorBidi" w:cstheme="majorBidi"/>
          <w:sz w:val="24"/>
          <w:szCs w:val="24"/>
        </w:rPr>
        <w:t xml:space="preserve"> </w:t>
      </w:r>
      <w:r w:rsidRPr="00167D54">
        <w:rPr>
          <w:rFonts w:asciiTheme="majorBidi" w:hAnsiTheme="majorBidi" w:cstheme="majorBidi"/>
          <w:sz w:val="24"/>
          <w:szCs w:val="24"/>
        </w:rPr>
        <w:t>temperature</w:t>
      </w:r>
      <w:r>
        <w:rPr>
          <w:rFonts w:asciiTheme="majorBidi" w:hAnsiTheme="majorBidi" w:cstheme="majorBidi"/>
          <w:sz w:val="24"/>
          <w:szCs w:val="24"/>
        </w:rPr>
        <w:t xml:space="preserve"> </w:t>
      </w:r>
      <w:r w:rsidRPr="00167D54">
        <w:rPr>
          <w:rFonts w:asciiTheme="majorBidi" w:hAnsiTheme="majorBidi" w:cstheme="majorBidi"/>
          <w:sz w:val="24"/>
          <w:szCs w:val="24"/>
        </w:rPr>
        <w:t>was</w:t>
      </w:r>
      <w:r>
        <w:rPr>
          <w:rFonts w:asciiTheme="majorBidi" w:hAnsiTheme="majorBidi" w:cstheme="majorBidi"/>
          <w:sz w:val="24"/>
          <w:szCs w:val="24"/>
        </w:rPr>
        <w:t xml:space="preserve"> </w:t>
      </w:r>
      <w:r w:rsidR="006B1F9A">
        <w:rPr>
          <w:rFonts w:asciiTheme="majorBidi" w:hAnsiTheme="majorBidi" w:cstheme="majorBidi"/>
          <w:sz w:val="24"/>
          <w:szCs w:val="24"/>
        </w:rPr>
        <w:t>1</w:t>
      </w:r>
      <w:r w:rsidRPr="00167D54">
        <w:rPr>
          <w:rFonts w:asciiTheme="majorBidi" w:hAnsiTheme="majorBidi" w:cstheme="majorBidi"/>
          <w:sz w:val="24"/>
          <w:szCs w:val="24"/>
        </w:rPr>
        <w:t>00</w:t>
      </w:r>
      <w:r>
        <w:rPr>
          <w:rFonts w:asciiTheme="majorBidi" w:hAnsiTheme="majorBidi" w:cstheme="majorBidi"/>
          <w:sz w:val="24"/>
          <w:szCs w:val="24"/>
        </w:rPr>
        <w:t xml:space="preserve"> </w:t>
      </w:r>
      <w:r w:rsidRPr="00167D54">
        <w:rPr>
          <w:rFonts w:asciiTheme="majorBidi" w:hAnsiTheme="majorBidi" w:cstheme="majorBidi"/>
          <w:sz w:val="24"/>
          <w:szCs w:val="24"/>
        </w:rPr>
        <w:t>rpm</w:t>
      </w:r>
      <w:r>
        <w:rPr>
          <w:rFonts w:asciiTheme="majorBidi" w:hAnsiTheme="majorBidi" w:cstheme="majorBidi"/>
          <w:sz w:val="24"/>
          <w:szCs w:val="24"/>
        </w:rPr>
        <w:t xml:space="preserve"> </w:t>
      </w:r>
      <w:r w:rsidRPr="00167D54">
        <w:rPr>
          <w:rFonts w:asciiTheme="majorBidi" w:hAnsiTheme="majorBidi" w:cstheme="majorBidi"/>
          <w:sz w:val="24"/>
          <w:szCs w:val="24"/>
        </w:rPr>
        <w:t xml:space="preserve">and37 </w:t>
      </w:r>
      <w:r w:rsidRPr="00167D54">
        <w:rPr>
          <w:rFonts w:asciiTheme="majorBidi" w:hAnsiTheme="majorBidi" w:cstheme="majorBidi" w:hint="eastAsia"/>
          <w:sz w:val="24"/>
          <w:szCs w:val="24"/>
        </w:rPr>
        <w:t>◦</w:t>
      </w:r>
      <w:r w:rsidRPr="00167D54">
        <w:rPr>
          <w:rFonts w:asciiTheme="majorBidi" w:hAnsiTheme="majorBidi" w:cstheme="majorBidi"/>
          <w:sz w:val="24"/>
          <w:szCs w:val="24"/>
        </w:rPr>
        <w:t>C respectively. At</w:t>
      </w:r>
      <w:r>
        <w:rPr>
          <w:rFonts w:asciiTheme="majorBidi" w:hAnsiTheme="majorBidi" w:cstheme="majorBidi"/>
          <w:sz w:val="24"/>
          <w:szCs w:val="24"/>
        </w:rPr>
        <w:t xml:space="preserve"> </w:t>
      </w:r>
      <w:r w:rsidRPr="00167D54">
        <w:rPr>
          <w:rFonts w:asciiTheme="majorBidi" w:hAnsiTheme="majorBidi" w:cstheme="majorBidi"/>
          <w:sz w:val="24"/>
          <w:szCs w:val="24"/>
        </w:rPr>
        <w:t>appropriate</w:t>
      </w:r>
      <w:r>
        <w:rPr>
          <w:rFonts w:asciiTheme="majorBidi" w:hAnsiTheme="majorBidi" w:cstheme="majorBidi"/>
          <w:sz w:val="24"/>
          <w:szCs w:val="24"/>
        </w:rPr>
        <w:t xml:space="preserve"> </w:t>
      </w:r>
      <w:r w:rsidRPr="00167D54">
        <w:rPr>
          <w:rFonts w:asciiTheme="majorBidi" w:hAnsiTheme="majorBidi" w:cstheme="majorBidi"/>
          <w:sz w:val="24"/>
          <w:szCs w:val="24"/>
        </w:rPr>
        <w:t>intervals,</w:t>
      </w:r>
      <w:r>
        <w:rPr>
          <w:rFonts w:asciiTheme="majorBidi" w:hAnsiTheme="majorBidi" w:cstheme="majorBidi"/>
          <w:sz w:val="24"/>
          <w:szCs w:val="24"/>
        </w:rPr>
        <w:t xml:space="preserve"> </w:t>
      </w:r>
      <w:r w:rsidRPr="00167D54">
        <w:rPr>
          <w:rFonts w:asciiTheme="majorBidi" w:hAnsiTheme="majorBidi" w:cstheme="majorBidi"/>
          <w:sz w:val="24"/>
          <w:szCs w:val="24"/>
        </w:rPr>
        <w:t>2ml</w:t>
      </w:r>
      <w:r>
        <w:rPr>
          <w:rFonts w:asciiTheme="majorBidi" w:hAnsiTheme="majorBidi" w:cstheme="majorBidi"/>
          <w:sz w:val="24"/>
          <w:szCs w:val="24"/>
        </w:rPr>
        <w:t xml:space="preserve"> </w:t>
      </w:r>
      <w:r w:rsidRPr="00167D54">
        <w:rPr>
          <w:rFonts w:asciiTheme="majorBidi" w:hAnsiTheme="majorBidi" w:cstheme="majorBidi"/>
          <w:sz w:val="24"/>
          <w:szCs w:val="24"/>
        </w:rPr>
        <w:t>aliquots</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recep</w:t>
      </w:r>
      <w:r w:rsidRPr="00167D54">
        <w:rPr>
          <w:rFonts w:asciiTheme="majorBidi" w:hAnsiTheme="majorBidi" w:cstheme="majorBidi"/>
          <w:sz w:val="24"/>
          <w:szCs w:val="24"/>
        </w:rPr>
        <w:t>tor medium</w:t>
      </w:r>
      <w:r>
        <w:rPr>
          <w:rFonts w:asciiTheme="majorBidi" w:hAnsiTheme="majorBidi" w:cstheme="majorBidi"/>
          <w:sz w:val="24"/>
          <w:szCs w:val="24"/>
        </w:rPr>
        <w:t xml:space="preserve"> </w:t>
      </w:r>
      <w:r w:rsidRPr="00167D54">
        <w:rPr>
          <w:rFonts w:asciiTheme="majorBidi" w:hAnsiTheme="majorBidi" w:cstheme="majorBidi"/>
          <w:sz w:val="24"/>
          <w:szCs w:val="24"/>
        </w:rPr>
        <w:t>were</w:t>
      </w:r>
      <w:r>
        <w:rPr>
          <w:rFonts w:asciiTheme="majorBidi" w:hAnsiTheme="majorBidi" w:cstheme="majorBidi"/>
          <w:sz w:val="24"/>
          <w:szCs w:val="24"/>
        </w:rPr>
        <w:t xml:space="preserve"> </w:t>
      </w:r>
      <w:r w:rsidRPr="00167D54">
        <w:rPr>
          <w:rFonts w:asciiTheme="majorBidi" w:hAnsiTheme="majorBidi" w:cstheme="majorBidi"/>
          <w:sz w:val="24"/>
          <w:szCs w:val="24"/>
        </w:rPr>
        <w:t>withdrawn</w:t>
      </w:r>
      <w:r>
        <w:rPr>
          <w:rFonts w:asciiTheme="majorBidi" w:hAnsiTheme="majorBidi" w:cstheme="majorBidi"/>
          <w:sz w:val="24"/>
          <w:szCs w:val="24"/>
        </w:rPr>
        <w:t xml:space="preserve"> </w:t>
      </w:r>
      <w:r w:rsidRPr="00167D54">
        <w:rPr>
          <w:rFonts w:asciiTheme="majorBidi" w:hAnsiTheme="majorBidi" w:cstheme="majorBidi"/>
          <w:sz w:val="24"/>
          <w:szCs w:val="24"/>
        </w:rPr>
        <w:t>and</w:t>
      </w:r>
      <w:r>
        <w:rPr>
          <w:rFonts w:asciiTheme="majorBidi" w:hAnsiTheme="majorBidi" w:cstheme="majorBidi"/>
          <w:sz w:val="24"/>
          <w:szCs w:val="24"/>
        </w:rPr>
        <w:t xml:space="preserve"> </w:t>
      </w:r>
      <w:r w:rsidRPr="00167D54">
        <w:rPr>
          <w:rFonts w:asciiTheme="majorBidi" w:hAnsiTheme="majorBidi" w:cstheme="majorBidi"/>
          <w:sz w:val="24"/>
          <w:szCs w:val="24"/>
        </w:rPr>
        <w:t>immediately</w:t>
      </w:r>
      <w:r>
        <w:rPr>
          <w:rFonts w:asciiTheme="majorBidi" w:hAnsiTheme="majorBidi" w:cstheme="majorBidi"/>
          <w:sz w:val="24"/>
          <w:szCs w:val="24"/>
        </w:rPr>
        <w:t xml:space="preserve"> </w:t>
      </w:r>
      <w:r w:rsidRPr="00167D54">
        <w:rPr>
          <w:rFonts w:asciiTheme="majorBidi" w:hAnsiTheme="majorBidi" w:cstheme="majorBidi"/>
          <w:sz w:val="24"/>
          <w:szCs w:val="24"/>
        </w:rPr>
        <w:t>replaced</w:t>
      </w:r>
      <w:r>
        <w:rPr>
          <w:rFonts w:asciiTheme="majorBidi" w:hAnsiTheme="majorBidi" w:cstheme="majorBidi"/>
          <w:sz w:val="24"/>
          <w:szCs w:val="24"/>
        </w:rPr>
        <w:t xml:space="preserve"> </w:t>
      </w:r>
      <w:r w:rsidR="001433B6">
        <w:rPr>
          <w:rFonts w:asciiTheme="majorBidi" w:hAnsiTheme="majorBidi" w:cstheme="majorBidi"/>
          <w:sz w:val="24"/>
          <w:szCs w:val="24"/>
        </w:rPr>
        <w:t>withi</w:t>
      </w:r>
      <w:r w:rsidRPr="00167D54">
        <w:rPr>
          <w:rFonts w:asciiTheme="majorBidi" w:hAnsiTheme="majorBidi" w:cstheme="majorBidi"/>
          <w:sz w:val="24"/>
          <w:szCs w:val="24"/>
        </w:rPr>
        <w:t>n equal volume</w:t>
      </w:r>
      <w:r w:rsidR="001433B6">
        <w:rPr>
          <w:rFonts w:asciiTheme="majorBidi" w:hAnsiTheme="majorBidi" w:cstheme="majorBidi"/>
          <w:sz w:val="24"/>
          <w:szCs w:val="24"/>
        </w:rPr>
        <w:t xml:space="preserve"> </w:t>
      </w:r>
      <w:r w:rsidRPr="00167D54">
        <w:rPr>
          <w:rFonts w:asciiTheme="majorBidi" w:hAnsiTheme="majorBidi" w:cstheme="majorBidi"/>
          <w:sz w:val="24"/>
          <w:szCs w:val="24"/>
        </w:rPr>
        <w:t>of</w:t>
      </w:r>
      <w:r w:rsidR="001433B6">
        <w:rPr>
          <w:rFonts w:asciiTheme="majorBidi" w:hAnsiTheme="majorBidi" w:cstheme="majorBidi"/>
          <w:sz w:val="24"/>
          <w:szCs w:val="24"/>
        </w:rPr>
        <w:t xml:space="preserve"> </w:t>
      </w:r>
      <w:r w:rsidRPr="00167D54">
        <w:rPr>
          <w:rFonts w:asciiTheme="majorBidi" w:hAnsiTheme="majorBidi" w:cstheme="majorBidi"/>
          <w:sz w:val="24"/>
          <w:szCs w:val="24"/>
        </w:rPr>
        <w:t>fresh</w:t>
      </w:r>
      <w:r w:rsidR="001433B6">
        <w:rPr>
          <w:rFonts w:asciiTheme="majorBidi" w:hAnsiTheme="majorBidi" w:cstheme="majorBidi"/>
          <w:sz w:val="24"/>
          <w:szCs w:val="24"/>
        </w:rPr>
        <w:t xml:space="preserve"> </w:t>
      </w:r>
      <w:r w:rsidRPr="00167D54">
        <w:rPr>
          <w:rFonts w:asciiTheme="majorBidi" w:hAnsiTheme="majorBidi" w:cstheme="majorBidi"/>
          <w:sz w:val="24"/>
          <w:szCs w:val="24"/>
        </w:rPr>
        <w:t>buffer.</w:t>
      </w:r>
      <w:r w:rsidR="001433B6">
        <w:rPr>
          <w:rFonts w:asciiTheme="majorBidi" w:hAnsiTheme="majorBidi" w:cstheme="majorBidi"/>
          <w:sz w:val="24"/>
          <w:szCs w:val="24"/>
        </w:rPr>
        <w:t xml:space="preserve"> </w:t>
      </w:r>
      <w:r w:rsidRPr="00167D54">
        <w:rPr>
          <w:rFonts w:asciiTheme="majorBidi" w:hAnsiTheme="majorBidi" w:cstheme="majorBidi"/>
          <w:sz w:val="24"/>
          <w:szCs w:val="24"/>
        </w:rPr>
        <w:t>The</w:t>
      </w:r>
      <w:r w:rsidR="001433B6">
        <w:rPr>
          <w:rFonts w:asciiTheme="majorBidi" w:hAnsiTheme="majorBidi" w:cstheme="majorBidi"/>
          <w:sz w:val="24"/>
          <w:szCs w:val="24"/>
        </w:rPr>
        <w:t xml:space="preserve"> </w:t>
      </w:r>
      <w:r w:rsidRPr="00167D54">
        <w:rPr>
          <w:rFonts w:asciiTheme="majorBidi" w:hAnsiTheme="majorBidi" w:cstheme="majorBidi"/>
          <w:sz w:val="24"/>
          <w:szCs w:val="24"/>
        </w:rPr>
        <w:t>amount</w:t>
      </w:r>
      <w:r w:rsidR="001433B6">
        <w:rPr>
          <w:rFonts w:asciiTheme="majorBidi" w:hAnsiTheme="majorBidi" w:cstheme="majorBidi"/>
          <w:sz w:val="24"/>
          <w:szCs w:val="24"/>
        </w:rPr>
        <w:t xml:space="preserve"> </w:t>
      </w:r>
      <w:r w:rsidRPr="00167D54">
        <w:rPr>
          <w:rFonts w:asciiTheme="majorBidi" w:hAnsiTheme="majorBidi" w:cstheme="majorBidi"/>
          <w:sz w:val="24"/>
          <w:szCs w:val="24"/>
        </w:rPr>
        <w:t>of</w:t>
      </w:r>
      <w:r w:rsidR="001433B6">
        <w:rPr>
          <w:rFonts w:asciiTheme="majorBidi" w:hAnsiTheme="majorBidi" w:cstheme="majorBidi"/>
          <w:sz w:val="24"/>
          <w:szCs w:val="24"/>
        </w:rPr>
        <w:t xml:space="preserve"> </w:t>
      </w:r>
      <w:r w:rsidRPr="00167D54">
        <w:rPr>
          <w:rFonts w:asciiTheme="majorBidi" w:hAnsiTheme="majorBidi" w:cstheme="majorBidi"/>
          <w:sz w:val="24"/>
          <w:szCs w:val="24"/>
        </w:rPr>
        <w:t>drug</w:t>
      </w:r>
      <w:r w:rsidR="001433B6">
        <w:rPr>
          <w:rFonts w:asciiTheme="majorBidi" w:hAnsiTheme="majorBidi" w:cstheme="majorBidi"/>
          <w:sz w:val="24"/>
          <w:szCs w:val="24"/>
        </w:rPr>
        <w:t xml:space="preserve"> </w:t>
      </w:r>
      <w:r w:rsidRPr="00167D54">
        <w:rPr>
          <w:rFonts w:asciiTheme="majorBidi" w:hAnsiTheme="majorBidi" w:cstheme="majorBidi"/>
          <w:sz w:val="24"/>
          <w:szCs w:val="24"/>
        </w:rPr>
        <w:t>released</w:t>
      </w:r>
      <w:r w:rsidR="001433B6">
        <w:rPr>
          <w:rFonts w:asciiTheme="majorBidi" w:hAnsiTheme="majorBidi" w:cstheme="majorBidi"/>
          <w:sz w:val="24"/>
          <w:szCs w:val="24"/>
        </w:rPr>
        <w:t xml:space="preserve"> </w:t>
      </w:r>
      <w:r w:rsidRPr="00167D54">
        <w:rPr>
          <w:rFonts w:asciiTheme="majorBidi" w:hAnsiTheme="majorBidi" w:cstheme="majorBidi"/>
          <w:sz w:val="24"/>
          <w:szCs w:val="24"/>
        </w:rPr>
        <w:t>was determined UV</w:t>
      </w:r>
      <w:r w:rsidR="001433B6">
        <w:rPr>
          <w:rFonts w:asciiTheme="majorBidi" w:hAnsiTheme="majorBidi" w:cstheme="majorBidi"/>
          <w:sz w:val="24"/>
          <w:szCs w:val="24"/>
        </w:rPr>
        <w:t xml:space="preserve"> </w:t>
      </w:r>
      <w:r w:rsidRPr="00167D54">
        <w:rPr>
          <w:rFonts w:asciiTheme="majorBidi" w:hAnsiTheme="majorBidi" w:cstheme="majorBidi"/>
          <w:sz w:val="24"/>
          <w:szCs w:val="24"/>
        </w:rPr>
        <w:t>spectrophotometrically</w:t>
      </w:r>
      <w:r w:rsidR="006B1F9A">
        <w:rPr>
          <w:rFonts w:asciiTheme="majorBidi" w:hAnsiTheme="majorBidi" w:cstheme="majorBidi"/>
          <w:sz w:val="24"/>
          <w:szCs w:val="24"/>
        </w:rPr>
        <w:t xml:space="preserve"> at 302 nm</w:t>
      </w:r>
      <w:r w:rsidRPr="00167D54">
        <w:rPr>
          <w:rFonts w:asciiTheme="majorBidi" w:hAnsiTheme="majorBidi" w:cstheme="majorBidi"/>
          <w:sz w:val="24"/>
          <w:szCs w:val="24"/>
        </w:rPr>
        <w:t xml:space="preserve">. </w:t>
      </w:r>
    </w:p>
    <w:p w:rsidR="001433B6" w:rsidRDefault="001433B6" w:rsidP="001433B6">
      <w:pPr>
        <w:autoSpaceDE w:val="0"/>
        <w:autoSpaceDN w:val="0"/>
        <w:adjustRightInd w:val="0"/>
        <w:spacing w:after="0" w:line="240" w:lineRule="auto"/>
        <w:rPr>
          <w:rFonts w:asciiTheme="majorBidi" w:hAnsiTheme="majorBidi" w:cstheme="majorBidi"/>
          <w:sz w:val="24"/>
          <w:szCs w:val="24"/>
        </w:rPr>
      </w:pPr>
    </w:p>
    <w:p w:rsidR="00D12F57" w:rsidRDefault="00D12F57" w:rsidP="001433B6">
      <w:pPr>
        <w:autoSpaceDE w:val="0"/>
        <w:autoSpaceDN w:val="0"/>
        <w:adjustRightInd w:val="0"/>
        <w:spacing w:after="0" w:line="240" w:lineRule="auto"/>
        <w:rPr>
          <w:rFonts w:asciiTheme="majorBidi" w:hAnsiTheme="majorBidi" w:cstheme="majorBidi"/>
          <w:b/>
          <w:bCs/>
          <w:i/>
          <w:iCs/>
          <w:sz w:val="28"/>
          <w:szCs w:val="28"/>
        </w:rPr>
      </w:pPr>
    </w:p>
    <w:p w:rsidR="00D12F57" w:rsidRDefault="00D12F57" w:rsidP="001433B6">
      <w:pPr>
        <w:autoSpaceDE w:val="0"/>
        <w:autoSpaceDN w:val="0"/>
        <w:adjustRightInd w:val="0"/>
        <w:spacing w:after="0" w:line="240" w:lineRule="auto"/>
        <w:rPr>
          <w:rFonts w:asciiTheme="majorBidi" w:hAnsiTheme="majorBidi" w:cstheme="majorBidi"/>
          <w:b/>
          <w:bCs/>
          <w:i/>
          <w:iCs/>
          <w:sz w:val="28"/>
          <w:szCs w:val="28"/>
        </w:rPr>
      </w:pPr>
    </w:p>
    <w:p w:rsidR="001433B6" w:rsidRPr="00CA2106" w:rsidRDefault="001433B6" w:rsidP="001433B6">
      <w:pPr>
        <w:autoSpaceDE w:val="0"/>
        <w:autoSpaceDN w:val="0"/>
        <w:adjustRightInd w:val="0"/>
        <w:spacing w:after="0" w:line="240" w:lineRule="auto"/>
        <w:rPr>
          <w:rFonts w:asciiTheme="majorBidi" w:hAnsiTheme="majorBidi" w:cstheme="majorBidi"/>
          <w:b/>
          <w:bCs/>
          <w:i/>
          <w:iCs/>
          <w:sz w:val="24"/>
          <w:szCs w:val="24"/>
        </w:rPr>
      </w:pPr>
      <w:r w:rsidRPr="00CA2106">
        <w:rPr>
          <w:rFonts w:asciiTheme="majorBidi" w:hAnsiTheme="majorBidi" w:cstheme="majorBidi"/>
          <w:b/>
          <w:bCs/>
          <w:i/>
          <w:iCs/>
          <w:sz w:val="24"/>
          <w:szCs w:val="24"/>
        </w:rPr>
        <w:t xml:space="preserve">In vitro drug release kinetics </w:t>
      </w:r>
    </w:p>
    <w:p w:rsidR="00167D54" w:rsidRPr="00167D54" w:rsidRDefault="00167D54" w:rsidP="00167D54">
      <w:pPr>
        <w:autoSpaceDE w:val="0"/>
        <w:autoSpaceDN w:val="0"/>
        <w:adjustRightInd w:val="0"/>
        <w:spacing w:after="0" w:line="240" w:lineRule="auto"/>
        <w:rPr>
          <w:rFonts w:asciiTheme="majorBidi" w:hAnsiTheme="majorBidi" w:cstheme="majorBidi"/>
          <w:sz w:val="24"/>
          <w:szCs w:val="24"/>
        </w:rPr>
      </w:pP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The data obtained from the experiments were analyzed by means of personal computer to establish the order of the drug release. The release data were analyzed using the following linear regression equations.</w:t>
      </w:r>
    </w:p>
    <w:p w:rsidR="001433B6" w:rsidRPr="001433B6" w:rsidRDefault="001433B6" w:rsidP="001433B6">
      <w:pPr>
        <w:spacing w:line="360" w:lineRule="auto"/>
        <w:jc w:val="lowKashida"/>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rPr>
        <w:tab/>
        <w:t xml:space="preserve">Ct </w:t>
      </w:r>
      <w:r w:rsidRPr="001433B6">
        <w:rPr>
          <w:rFonts w:asciiTheme="majorBidi" w:hAnsiTheme="majorBidi" w:cstheme="majorBidi"/>
          <w:sz w:val="24"/>
          <w:szCs w:val="24"/>
        </w:rPr>
        <w:t>= CoKt</w:t>
      </w:r>
      <w:r w:rsidRPr="001433B6">
        <w:rPr>
          <w:rFonts w:asciiTheme="majorBidi" w:hAnsiTheme="majorBidi" w:cstheme="majorBidi"/>
          <w:sz w:val="24"/>
          <w:szCs w:val="24"/>
        </w:rPr>
        <w:tab/>
      </w:r>
      <w:r w:rsidRPr="001433B6">
        <w:rPr>
          <w:rFonts w:asciiTheme="majorBidi" w:hAnsiTheme="majorBidi" w:cstheme="majorBidi"/>
          <w:sz w:val="24"/>
          <w:szCs w:val="24"/>
        </w:rPr>
        <w:tab/>
      </w:r>
      <w:r w:rsidRPr="001433B6">
        <w:rPr>
          <w:rFonts w:asciiTheme="majorBidi" w:hAnsiTheme="majorBidi" w:cstheme="majorBidi"/>
          <w:sz w:val="24"/>
          <w:szCs w:val="24"/>
        </w:rPr>
        <w:tab/>
        <w:t>for zero order kinetics.</w:t>
      </w:r>
    </w:p>
    <w:p w:rsidR="001433B6" w:rsidRPr="001433B6" w:rsidRDefault="001433B6" w:rsidP="001433B6">
      <w:pPr>
        <w:spacing w:line="360" w:lineRule="auto"/>
        <w:jc w:val="lowKashida"/>
        <w:rPr>
          <w:rFonts w:asciiTheme="majorBidi" w:hAnsiTheme="majorBidi" w:cstheme="majorBidi"/>
          <w:sz w:val="24"/>
          <w:szCs w:val="24"/>
        </w:rPr>
      </w:pPr>
      <w:r w:rsidRPr="001433B6">
        <w:rPr>
          <w:rFonts w:asciiTheme="majorBidi" w:hAnsiTheme="majorBidi" w:cstheme="majorBidi"/>
          <w:sz w:val="24"/>
          <w:szCs w:val="24"/>
        </w:rPr>
        <w:t>B)</w:t>
      </w:r>
      <w:r w:rsidRPr="001433B6">
        <w:rPr>
          <w:rFonts w:asciiTheme="majorBidi" w:hAnsiTheme="majorBidi" w:cstheme="majorBidi"/>
          <w:sz w:val="24"/>
          <w:szCs w:val="24"/>
        </w:rPr>
        <w:tab/>
        <w:t>Log Ct</w:t>
      </w:r>
      <w:r w:rsidRPr="001433B6">
        <w:rPr>
          <w:rFonts w:asciiTheme="majorBidi" w:hAnsiTheme="majorBidi" w:cstheme="majorBidi"/>
          <w:sz w:val="24"/>
          <w:szCs w:val="24"/>
        </w:rPr>
        <w:tab/>
        <w:t>= - Kt/2.303 + log Co</w:t>
      </w:r>
      <w:r>
        <w:rPr>
          <w:rFonts w:asciiTheme="majorBidi" w:hAnsiTheme="majorBidi" w:cstheme="majorBidi"/>
          <w:sz w:val="24"/>
          <w:szCs w:val="24"/>
        </w:rPr>
        <w:t xml:space="preserve">   </w:t>
      </w:r>
      <w:r w:rsidRPr="001433B6">
        <w:rPr>
          <w:rFonts w:asciiTheme="majorBidi" w:hAnsiTheme="majorBidi" w:cstheme="majorBidi"/>
          <w:sz w:val="24"/>
          <w:szCs w:val="24"/>
        </w:rPr>
        <w:tab/>
        <w:t>for first order kinetics</w:t>
      </w:r>
      <w:r w:rsidRPr="001433B6">
        <w:rPr>
          <w:rFonts w:asciiTheme="majorBidi" w:hAnsiTheme="majorBidi" w:cstheme="majorBidi"/>
          <w:sz w:val="24"/>
          <w:szCs w:val="24"/>
        </w:rPr>
        <w:tab/>
      </w:r>
    </w:p>
    <w:p w:rsidR="001433B6" w:rsidRPr="001433B6" w:rsidRDefault="001433B6" w:rsidP="001433B6">
      <w:pPr>
        <w:spacing w:line="360" w:lineRule="auto"/>
        <w:jc w:val="lowKashida"/>
        <w:rPr>
          <w:rFonts w:asciiTheme="majorBidi" w:hAnsiTheme="majorBidi" w:cstheme="majorBidi"/>
          <w:sz w:val="24"/>
          <w:szCs w:val="24"/>
        </w:rPr>
      </w:pPr>
      <w:r>
        <w:rPr>
          <w:rFonts w:asciiTheme="majorBidi" w:hAnsiTheme="majorBidi" w:cstheme="majorBidi"/>
          <w:sz w:val="24"/>
          <w:szCs w:val="24"/>
        </w:rPr>
        <w:t xml:space="preserve">C) </w:t>
      </w:r>
      <w:r>
        <w:rPr>
          <w:rFonts w:asciiTheme="majorBidi" w:hAnsiTheme="majorBidi" w:cstheme="majorBidi"/>
          <w:sz w:val="24"/>
          <w:szCs w:val="24"/>
        </w:rPr>
        <w:tab/>
        <w:t xml:space="preserve">Q </w:t>
      </w:r>
      <w:r w:rsidRPr="001433B6">
        <w:rPr>
          <w:rFonts w:asciiTheme="majorBidi" w:hAnsiTheme="majorBidi" w:cstheme="majorBidi"/>
          <w:sz w:val="24"/>
          <w:szCs w:val="24"/>
        </w:rPr>
        <w:t>= Dt (2A-Cs) 1/2Cs</w:t>
      </w:r>
      <w:r w:rsidRPr="001433B6">
        <w:rPr>
          <w:rFonts w:asciiTheme="majorBidi" w:hAnsiTheme="majorBidi" w:cstheme="majorBidi"/>
          <w:sz w:val="24"/>
          <w:szCs w:val="24"/>
        </w:rPr>
        <w:tab/>
        <w:t xml:space="preserve"> for Higuchi model (Higuchi, 1962).</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Where </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Q is the amount of drug released per unit area at time t, </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D is the drug diffusion coefficient in the matrix, </w:t>
      </w:r>
    </w:p>
    <w:p w:rsidR="00167D54" w:rsidRPr="001433B6" w:rsidRDefault="001433B6" w:rsidP="00D12F57">
      <w:pPr>
        <w:spacing w:before="120" w:line="48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A is the total amount of drug present in the matrix per unit volume, and Cs is the drug solubility in the matrix. Stating the proper mode of release is based on the correlation (r) for parameters involved, were the highest correlation coefficient represent the actual mode of the release.</w:t>
      </w: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Pr="00AC4344" w:rsidRDefault="00CA2106" w:rsidP="001433B6">
      <w:pPr>
        <w:pStyle w:val="Heading1"/>
        <w:bidi w:val="0"/>
        <w:spacing w:before="0" w:after="240"/>
        <w:jc w:val="left"/>
        <w:rPr>
          <w:u w:val="single"/>
          <w:lang w:bidi="ar-EG"/>
        </w:rPr>
      </w:pPr>
      <w:r>
        <w:t>R</w:t>
      </w:r>
      <w:r w:rsidRPr="00AC4344">
        <w:t>esults and discussion</w:t>
      </w:r>
    </w:p>
    <w:p w:rsidR="00D12F57" w:rsidRPr="00CA2106" w:rsidRDefault="00D12F57" w:rsidP="00D12F57">
      <w:pPr>
        <w:spacing w:before="240" w:after="120" w:line="360" w:lineRule="auto"/>
        <w:jc w:val="lowKashida"/>
        <w:rPr>
          <w:rFonts w:asciiTheme="majorBidi" w:hAnsiTheme="majorBidi" w:cstheme="majorBidi"/>
          <w:b/>
          <w:bCs/>
          <w:sz w:val="24"/>
          <w:szCs w:val="24"/>
        </w:rPr>
      </w:pPr>
      <w:r w:rsidRPr="00CA2106">
        <w:rPr>
          <w:rFonts w:asciiTheme="majorBidi" w:hAnsiTheme="majorBidi" w:cstheme="majorBidi"/>
          <w:b/>
          <w:bCs/>
          <w:sz w:val="24"/>
          <w:szCs w:val="24"/>
        </w:rPr>
        <w:t>Characterization of the Organoleptic Character and Homogeneity Test</w:t>
      </w:r>
    </w:p>
    <w:p w:rsidR="00D12F57" w:rsidRPr="00D12F57" w:rsidRDefault="00D12F57" w:rsidP="00D12F57">
      <w:pPr>
        <w:spacing w:before="240" w:after="120" w:line="360" w:lineRule="auto"/>
        <w:jc w:val="lowKashida"/>
        <w:rPr>
          <w:rFonts w:asciiTheme="majorBidi" w:hAnsiTheme="majorBidi" w:cstheme="majorBidi"/>
          <w:b/>
          <w:bCs/>
          <w:sz w:val="24"/>
          <w:szCs w:val="24"/>
          <w:u w:val="single"/>
        </w:rPr>
      </w:pPr>
      <w:r w:rsidRPr="00D12F57">
        <w:rPr>
          <w:rFonts w:asciiTheme="majorBidi" w:hAnsiTheme="majorBidi" w:cstheme="majorBidi"/>
          <w:sz w:val="24"/>
          <w:szCs w:val="24"/>
        </w:rPr>
        <w:t xml:space="preserve">            According to the physical investigation of the tested bases, the organoleptic characters of the studied bases show good texture, homogeneity and ease of spreading</w:t>
      </w:r>
      <w:r>
        <w:rPr>
          <w:rFonts w:asciiTheme="majorBidi" w:hAnsiTheme="majorBidi" w:cstheme="majorBidi"/>
          <w:sz w:val="24"/>
          <w:szCs w:val="24"/>
        </w:rPr>
        <w:t xml:space="preserve"> (table 1)</w:t>
      </w:r>
      <w:r w:rsidRPr="00D12F57">
        <w:rPr>
          <w:rFonts w:asciiTheme="majorBidi" w:hAnsiTheme="majorBidi" w:cstheme="majorBidi"/>
          <w:sz w:val="24"/>
          <w:szCs w:val="24"/>
        </w:rPr>
        <w:t>.</w:t>
      </w:r>
    </w:p>
    <w:p w:rsidR="00D12F57" w:rsidRDefault="00D12F57" w:rsidP="00D12F57">
      <w:pPr>
        <w:spacing w:before="240" w:after="120"/>
        <w:jc w:val="lowKashida"/>
        <w:rPr>
          <w:rFonts w:asciiTheme="majorBidi" w:hAnsiTheme="majorBidi" w:cstheme="majorBidi"/>
          <w:b/>
          <w:bCs/>
          <w:sz w:val="24"/>
          <w:szCs w:val="24"/>
        </w:rPr>
      </w:pPr>
    </w:p>
    <w:p w:rsidR="00D12F57" w:rsidRPr="00D12F57" w:rsidRDefault="00D12F57" w:rsidP="00D12F57">
      <w:pPr>
        <w:spacing w:before="240" w:after="120"/>
        <w:jc w:val="lowKashida"/>
        <w:rPr>
          <w:rFonts w:asciiTheme="majorBidi" w:hAnsiTheme="majorBidi" w:cstheme="majorBidi"/>
          <w:b/>
          <w:bCs/>
          <w:sz w:val="24"/>
          <w:szCs w:val="24"/>
        </w:rPr>
      </w:pPr>
    </w:p>
    <w:p w:rsidR="00D12F57" w:rsidRPr="00D12F57" w:rsidRDefault="00D12F57" w:rsidP="00B33522">
      <w:pPr>
        <w:spacing w:before="240" w:after="120"/>
        <w:jc w:val="lowKashida"/>
        <w:rPr>
          <w:rFonts w:asciiTheme="majorBidi" w:hAnsiTheme="majorBidi" w:cstheme="majorBidi"/>
          <w:sz w:val="24"/>
          <w:szCs w:val="24"/>
        </w:rPr>
      </w:pPr>
      <w:r w:rsidRPr="00D12F57">
        <w:rPr>
          <w:rFonts w:asciiTheme="majorBidi" w:hAnsiTheme="majorBidi" w:cstheme="majorBidi"/>
          <w:b/>
          <w:bCs/>
          <w:sz w:val="24"/>
          <w:szCs w:val="24"/>
        </w:rPr>
        <w:t>Table (</w:t>
      </w:r>
      <w:r>
        <w:rPr>
          <w:rFonts w:asciiTheme="majorBidi" w:hAnsiTheme="majorBidi" w:cstheme="majorBidi"/>
          <w:b/>
          <w:bCs/>
          <w:sz w:val="24"/>
          <w:szCs w:val="24"/>
        </w:rPr>
        <w:t>1</w:t>
      </w:r>
      <w:r w:rsidRPr="00D12F57">
        <w:rPr>
          <w:rFonts w:asciiTheme="majorBidi" w:hAnsiTheme="majorBidi" w:cstheme="majorBidi"/>
          <w:b/>
          <w:bCs/>
          <w:sz w:val="24"/>
          <w:szCs w:val="24"/>
        </w:rPr>
        <w:t xml:space="preserve">):- </w:t>
      </w:r>
      <w:r w:rsidRPr="00D12F57">
        <w:rPr>
          <w:rFonts w:asciiTheme="majorBidi" w:hAnsiTheme="majorBidi" w:cstheme="majorBidi"/>
          <w:sz w:val="24"/>
          <w:szCs w:val="24"/>
        </w:rPr>
        <w:t xml:space="preserve">Result </w:t>
      </w:r>
      <w:r w:rsidR="00B33522" w:rsidRPr="00D12F57">
        <w:rPr>
          <w:rFonts w:asciiTheme="majorBidi" w:hAnsiTheme="majorBidi" w:cstheme="majorBidi"/>
          <w:sz w:val="24"/>
          <w:szCs w:val="24"/>
        </w:rPr>
        <w:t xml:space="preserve">of organoleptic characters investigation and homogeneity test of </w:t>
      </w:r>
      <w:r w:rsidR="00B33522" w:rsidRPr="00B33522">
        <w:rPr>
          <w:rFonts w:asciiTheme="majorBidi" w:hAnsiTheme="majorBidi" w:cstheme="majorBidi"/>
          <w:sz w:val="24"/>
          <w:szCs w:val="24"/>
        </w:rPr>
        <w:t>different</w:t>
      </w:r>
      <w:r w:rsidR="00B33522" w:rsidRPr="00D12F57">
        <w:rPr>
          <w:rFonts w:asciiTheme="majorBidi" w:hAnsiTheme="majorBidi" w:cstheme="majorBidi"/>
          <w:sz w:val="24"/>
          <w:szCs w:val="24"/>
        </w:rPr>
        <w:t xml:space="preserve"> gel base</w:t>
      </w:r>
      <w:r w:rsidR="00B33522">
        <w:rPr>
          <w:rFonts w:asciiTheme="majorBidi" w:hAnsiTheme="majorBidi" w:cstheme="majorBidi"/>
          <w:sz w:val="24"/>
          <w:szCs w:val="24"/>
        </w:rPr>
        <w:t>s</w:t>
      </w:r>
      <w:r w:rsidR="00B33522" w:rsidRPr="00D12F57">
        <w:rPr>
          <w:rFonts w:asciiTheme="majorBidi" w:hAnsiTheme="majorBidi" w:cstheme="majorBidi"/>
          <w:sz w:val="24"/>
          <w:szCs w:val="24"/>
        </w:rPr>
        <w:t>.</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204"/>
        <w:gridCol w:w="723"/>
        <w:gridCol w:w="993"/>
        <w:gridCol w:w="1640"/>
        <w:gridCol w:w="1927"/>
        <w:gridCol w:w="1126"/>
      </w:tblGrid>
      <w:tr w:rsidR="003F04F6" w:rsidRPr="00D12F57" w:rsidTr="003F04F6">
        <w:trPr>
          <w:trHeight w:val="57"/>
        </w:trPr>
        <w:tc>
          <w:tcPr>
            <w:tcW w:w="2235" w:type="dxa"/>
            <w:gridSpan w:val="2"/>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Formula</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Code</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Texture</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Homogeneity</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Spreading</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pH</w:t>
            </w:r>
          </w:p>
        </w:tc>
      </w:tr>
      <w:tr w:rsidR="003F04F6" w:rsidRPr="00D12F57" w:rsidTr="003F04F6">
        <w:trPr>
          <w:trHeight w:val="57"/>
        </w:trPr>
        <w:tc>
          <w:tcPr>
            <w:tcW w:w="1030" w:type="dxa"/>
            <w:vMerge w:val="restart"/>
          </w:tcPr>
          <w:p w:rsidR="003F04F6" w:rsidRPr="00D12F57" w:rsidRDefault="003F04F6" w:rsidP="00D12F57">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 xml:space="preserve"> </w:t>
            </w:r>
            <w:r>
              <w:rPr>
                <w:rFonts w:asciiTheme="majorBidi" w:hAnsiTheme="majorBidi" w:cstheme="majorBidi"/>
                <w:sz w:val="24"/>
                <w:szCs w:val="24"/>
              </w:rPr>
              <w:t>MC</w:t>
            </w:r>
          </w:p>
          <w:p w:rsidR="003F04F6" w:rsidRPr="00D12F57" w:rsidRDefault="003F04F6" w:rsidP="003B0D6C">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 xml:space="preserve"> </w:t>
            </w: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Oleic acid</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C1</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 xml:space="preserve">spread Easily </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4</w:t>
            </w:r>
            <w:r w:rsidRPr="00D12F57">
              <w:rPr>
                <w:rFonts w:asciiTheme="majorBidi" w:hAnsiTheme="majorBidi" w:cstheme="majorBidi"/>
                <w:sz w:val="24"/>
                <w:szCs w:val="24"/>
              </w:rPr>
              <w:t>.21</w:t>
            </w:r>
          </w:p>
        </w:tc>
      </w:tr>
      <w:tr w:rsidR="003F04F6" w:rsidRPr="00D12F57" w:rsidTr="003F04F6">
        <w:trPr>
          <w:trHeight w:val="57"/>
        </w:trPr>
        <w:tc>
          <w:tcPr>
            <w:tcW w:w="1030" w:type="dxa"/>
            <w:vMerge/>
          </w:tcPr>
          <w:p w:rsidR="003F04F6" w:rsidRPr="00D12F57" w:rsidRDefault="003F04F6" w:rsidP="00F72BFB">
            <w:pPr>
              <w:spacing w:before="240" w:after="120" w:line="360" w:lineRule="auto"/>
              <w:jc w:val="center"/>
              <w:rPr>
                <w:rFonts w:asciiTheme="majorBidi" w:hAnsiTheme="majorBidi" w:cstheme="majorBidi"/>
                <w:sz w:val="24"/>
                <w:szCs w:val="24"/>
              </w:rPr>
            </w:pP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Propylene glycol</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C2</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spread Easily</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5.19</w:t>
            </w:r>
          </w:p>
        </w:tc>
      </w:tr>
      <w:tr w:rsidR="003F04F6" w:rsidRPr="00D12F57" w:rsidTr="003F04F6">
        <w:trPr>
          <w:trHeight w:val="885"/>
        </w:trPr>
        <w:tc>
          <w:tcPr>
            <w:tcW w:w="1030" w:type="dxa"/>
            <w:vMerge/>
          </w:tcPr>
          <w:p w:rsidR="003F04F6" w:rsidRPr="00D12F57" w:rsidRDefault="003F04F6" w:rsidP="00F72BFB">
            <w:pPr>
              <w:spacing w:before="240" w:after="120" w:line="360" w:lineRule="auto"/>
              <w:jc w:val="center"/>
              <w:rPr>
                <w:rFonts w:asciiTheme="majorBidi" w:hAnsiTheme="majorBidi" w:cstheme="majorBidi"/>
                <w:sz w:val="24"/>
                <w:szCs w:val="24"/>
              </w:rPr>
            </w:pP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Propanol</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C3</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 xml:space="preserve">spread Easily </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5.6</w:t>
            </w:r>
          </w:p>
        </w:tc>
      </w:tr>
      <w:tr w:rsidR="003F04F6" w:rsidRPr="00D12F57" w:rsidTr="003F04F6">
        <w:trPr>
          <w:trHeight w:val="57"/>
        </w:trPr>
        <w:tc>
          <w:tcPr>
            <w:tcW w:w="1030" w:type="dxa"/>
            <w:vMerge w:val="restart"/>
          </w:tcPr>
          <w:p w:rsidR="003F04F6" w:rsidRPr="00D12F57" w:rsidRDefault="003F04F6" w:rsidP="003B0D6C">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 xml:space="preserve"> </w:t>
            </w:r>
            <w:r>
              <w:rPr>
                <w:rFonts w:asciiTheme="majorBidi" w:hAnsiTheme="majorBidi" w:cstheme="majorBidi"/>
                <w:sz w:val="24"/>
                <w:szCs w:val="24"/>
              </w:rPr>
              <w:t>Cabopol 940</w:t>
            </w: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Oleic acid</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C4</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spread Easily</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4</w:t>
            </w:r>
            <w:r w:rsidRPr="00D12F57">
              <w:rPr>
                <w:rFonts w:asciiTheme="majorBidi" w:hAnsiTheme="majorBidi" w:cstheme="majorBidi"/>
                <w:sz w:val="24"/>
                <w:szCs w:val="24"/>
              </w:rPr>
              <w:t>.32</w:t>
            </w:r>
          </w:p>
        </w:tc>
      </w:tr>
      <w:tr w:rsidR="003F04F6" w:rsidRPr="00D12F57" w:rsidTr="003F04F6">
        <w:trPr>
          <w:trHeight w:val="57"/>
        </w:trPr>
        <w:tc>
          <w:tcPr>
            <w:tcW w:w="1030" w:type="dxa"/>
            <w:vMerge/>
          </w:tcPr>
          <w:p w:rsidR="003F04F6" w:rsidRPr="00D12F57" w:rsidRDefault="003F04F6" w:rsidP="00F72BFB">
            <w:pPr>
              <w:spacing w:before="240" w:after="120" w:line="360" w:lineRule="auto"/>
              <w:jc w:val="center"/>
              <w:rPr>
                <w:rFonts w:asciiTheme="majorBidi" w:hAnsiTheme="majorBidi" w:cstheme="majorBidi"/>
                <w:sz w:val="24"/>
                <w:szCs w:val="24"/>
              </w:rPr>
            </w:pP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Propylene glycol</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C5</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spread Easily</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4</w:t>
            </w:r>
            <w:r w:rsidRPr="00D12F57">
              <w:rPr>
                <w:rFonts w:asciiTheme="majorBidi" w:hAnsiTheme="majorBidi" w:cstheme="majorBidi"/>
                <w:sz w:val="24"/>
                <w:szCs w:val="24"/>
              </w:rPr>
              <w:t>.35</w:t>
            </w:r>
          </w:p>
        </w:tc>
      </w:tr>
      <w:tr w:rsidR="003F04F6" w:rsidRPr="00D12F57" w:rsidTr="003F04F6">
        <w:trPr>
          <w:trHeight w:val="57"/>
        </w:trPr>
        <w:tc>
          <w:tcPr>
            <w:tcW w:w="1030" w:type="dxa"/>
            <w:vMerge/>
          </w:tcPr>
          <w:p w:rsidR="003F04F6" w:rsidRPr="00D12F57" w:rsidRDefault="003F04F6" w:rsidP="00F72BFB">
            <w:pPr>
              <w:spacing w:before="240" w:after="120" w:line="360" w:lineRule="auto"/>
              <w:jc w:val="center"/>
              <w:rPr>
                <w:rFonts w:asciiTheme="majorBidi" w:hAnsiTheme="majorBidi" w:cstheme="majorBidi"/>
                <w:sz w:val="24"/>
                <w:szCs w:val="24"/>
              </w:rPr>
            </w:pPr>
          </w:p>
        </w:tc>
        <w:tc>
          <w:tcPr>
            <w:tcW w:w="1205"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Propanol</w:t>
            </w:r>
          </w:p>
        </w:tc>
        <w:tc>
          <w:tcPr>
            <w:tcW w:w="708" w:type="dxa"/>
          </w:tcPr>
          <w:p w:rsidR="003F04F6" w:rsidRPr="00D12F57" w:rsidRDefault="003F04F6" w:rsidP="003F04F6">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C6</w:t>
            </w:r>
          </w:p>
        </w:tc>
        <w:tc>
          <w:tcPr>
            <w:tcW w:w="993"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641"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Good</w:t>
            </w:r>
          </w:p>
        </w:tc>
        <w:tc>
          <w:tcPr>
            <w:tcW w:w="1935" w:type="dxa"/>
          </w:tcPr>
          <w:p w:rsidR="003F04F6" w:rsidRPr="00D12F57" w:rsidRDefault="003F04F6" w:rsidP="00F72BFB">
            <w:pPr>
              <w:spacing w:before="240" w:after="120" w:line="360" w:lineRule="auto"/>
              <w:jc w:val="center"/>
              <w:rPr>
                <w:rFonts w:asciiTheme="majorBidi" w:hAnsiTheme="majorBidi" w:cstheme="majorBidi"/>
                <w:sz w:val="24"/>
                <w:szCs w:val="24"/>
              </w:rPr>
            </w:pPr>
            <w:r w:rsidRPr="00D12F57">
              <w:rPr>
                <w:rFonts w:asciiTheme="majorBidi" w:hAnsiTheme="majorBidi" w:cstheme="majorBidi"/>
                <w:sz w:val="24"/>
                <w:szCs w:val="24"/>
              </w:rPr>
              <w:t>spread Easily</w:t>
            </w:r>
          </w:p>
        </w:tc>
        <w:tc>
          <w:tcPr>
            <w:tcW w:w="1131" w:type="dxa"/>
          </w:tcPr>
          <w:p w:rsidR="003F04F6" w:rsidRPr="00D12F57" w:rsidRDefault="003F04F6" w:rsidP="00F72BFB">
            <w:pPr>
              <w:spacing w:before="240" w:after="120" w:line="360" w:lineRule="auto"/>
              <w:jc w:val="center"/>
              <w:rPr>
                <w:rFonts w:asciiTheme="majorBidi" w:hAnsiTheme="majorBidi" w:cstheme="majorBidi"/>
                <w:sz w:val="24"/>
                <w:szCs w:val="24"/>
              </w:rPr>
            </w:pPr>
            <w:r>
              <w:rPr>
                <w:rFonts w:asciiTheme="majorBidi" w:hAnsiTheme="majorBidi" w:cstheme="majorBidi"/>
                <w:sz w:val="24"/>
                <w:szCs w:val="24"/>
              </w:rPr>
              <w:t>4.9</w:t>
            </w:r>
          </w:p>
        </w:tc>
      </w:tr>
    </w:tbl>
    <w:p w:rsidR="00D12F57" w:rsidRPr="00D12F57" w:rsidRDefault="00D12F57" w:rsidP="00D12F57">
      <w:pPr>
        <w:spacing w:before="240" w:after="120"/>
        <w:jc w:val="lowKashida"/>
        <w:rPr>
          <w:rFonts w:asciiTheme="majorBidi" w:hAnsiTheme="majorBidi" w:cstheme="majorBidi"/>
          <w:b/>
          <w:bCs/>
          <w:sz w:val="24"/>
          <w:szCs w:val="24"/>
        </w:rPr>
      </w:pPr>
    </w:p>
    <w:p w:rsidR="000119CB" w:rsidRDefault="000119CB" w:rsidP="00167D54">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0D7CB3">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0D7CB3">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0D7CB3">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0D7CB3">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0D7CB3">
      <w:pPr>
        <w:autoSpaceDE w:val="0"/>
        <w:autoSpaceDN w:val="0"/>
        <w:adjustRightInd w:val="0"/>
        <w:spacing w:after="0" w:line="240" w:lineRule="auto"/>
        <w:rPr>
          <w:rFonts w:asciiTheme="majorBidi" w:hAnsiTheme="majorBidi" w:cstheme="majorBidi"/>
          <w:b/>
          <w:bCs/>
          <w:i/>
          <w:iCs/>
          <w:sz w:val="28"/>
          <w:szCs w:val="28"/>
        </w:rPr>
      </w:pPr>
    </w:p>
    <w:p w:rsidR="00CA2106" w:rsidRDefault="00CA2106" w:rsidP="000D7CB3">
      <w:pPr>
        <w:autoSpaceDE w:val="0"/>
        <w:autoSpaceDN w:val="0"/>
        <w:adjustRightInd w:val="0"/>
        <w:spacing w:after="0" w:line="240" w:lineRule="auto"/>
        <w:rPr>
          <w:rFonts w:asciiTheme="majorBidi" w:hAnsiTheme="majorBidi" w:cstheme="majorBidi"/>
          <w:b/>
          <w:bCs/>
          <w:i/>
          <w:iCs/>
          <w:sz w:val="28"/>
          <w:szCs w:val="28"/>
        </w:rPr>
      </w:pPr>
    </w:p>
    <w:p w:rsidR="000D7CB3" w:rsidRPr="00CA2106" w:rsidRDefault="000D7CB3" w:rsidP="000D7CB3">
      <w:pPr>
        <w:autoSpaceDE w:val="0"/>
        <w:autoSpaceDN w:val="0"/>
        <w:adjustRightInd w:val="0"/>
        <w:spacing w:after="0" w:line="240" w:lineRule="auto"/>
        <w:rPr>
          <w:rFonts w:asciiTheme="majorBidi" w:hAnsiTheme="majorBidi" w:cstheme="majorBidi"/>
          <w:b/>
          <w:bCs/>
          <w:sz w:val="24"/>
          <w:szCs w:val="24"/>
        </w:rPr>
      </w:pPr>
      <w:r w:rsidRPr="00CA2106">
        <w:rPr>
          <w:rFonts w:asciiTheme="majorBidi" w:hAnsiTheme="majorBidi" w:cstheme="majorBidi"/>
          <w:b/>
          <w:bCs/>
          <w:sz w:val="24"/>
          <w:szCs w:val="24"/>
        </w:rPr>
        <w:lastRenderedPageBreak/>
        <w:t xml:space="preserve">In vitro drug release studies </w:t>
      </w: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Pr="00751050" w:rsidRDefault="002E7D9F" w:rsidP="00751050">
      <w:pPr>
        <w:jc w:val="mediumKashida"/>
        <w:rPr>
          <w:rFonts w:asciiTheme="majorBidi" w:hAnsiTheme="majorBidi" w:cstheme="majorBidi"/>
          <w:sz w:val="24"/>
          <w:szCs w:val="24"/>
        </w:rPr>
      </w:pPr>
      <w:r>
        <w:rPr>
          <w:rFonts w:asciiTheme="majorBidi" w:hAnsiTheme="majorBidi" w:cstheme="majorBidi"/>
          <w:sz w:val="24"/>
          <w:szCs w:val="24"/>
          <w:lang w:bidi="ar-EG"/>
        </w:rPr>
        <w:t>From table (2)</w:t>
      </w:r>
      <w:r w:rsidR="00751050">
        <w:rPr>
          <w:rFonts w:asciiTheme="majorBidi" w:hAnsiTheme="majorBidi" w:cstheme="majorBidi"/>
          <w:sz w:val="24"/>
          <w:szCs w:val="24"/>
          <w:lang w:bidi="ar-EG"/>
        </w:rPr>
        <w:t xml:space="preserve"> and figure (1)</w:t>
      </w:r>
      <w:r>
        <w:rPr>
          <w:rFonts w:asciiTheme="majorBidi" w:hAnsiTheme="majorBidi" w:cstheme="majorBidi"/>
          <w:sz w:val="24"/>
          <w:szCs w:val="24"/>
          <w:lang w:bidi="ar-EG"/>
        </w:rPr>
        <w:t>, t</w:t>
      </w:r>
      <w:r w:rsidRPr="001A18E1">
        <w:rPr>
          <w:rFonts w:asciiTheme="majorBidi" w:hAnsiTheme="majorBidi" w:cstheme="majorBidi"/>
          <w:sz w:val="24"/>
          <w:szCs w:val="24"/>
          <w:lang w:bidi="ar-EG"/>
        </w:rPr>
        <w:t xml:space="preserve">he </w:t>
      </w:r>
      <w:r>
        <w:rPr>
          <w:rFonts w:asciiTheme="majorBidi" w:hAnsiTheme="majorBidi" w:cstheme="majorBidi"/>
          <w:sz w:val="24"/>
          <w:szCs w:val="24"/>
          <w:lang w:bidi="ar-EG"/>
        </w:rPr>
        <w:t xml:space="preserve">aspirin % </w:t>
      </w:r>
      <w:r w:rsidRPr="001A18E1">
        <w:rPr>
          <w:rFonts w:asciiTheme="majorBidi" w:hAnsiTheme="majorBidi" w:cstheme="majorBidi"/>
          <w:sz w:val="24"/>
          <w:szCs w:val="24"/>
          <w:lang w:bidi="ar-EG"/>
        </w:rPr>
        <w:t xml:space="preserve">release </w:t>
      </w:r>
      <w:r>
        <w:rPr>
          <w:rFonts w:asciiTheme="majorBidi" w:hAnsiTheme="majorBidi" w:cstheme="majorBidi"/>
          <w:sz w:val="24"/>
          <w:szCs w:val="24"/>
          <w:lang w:bidi="ar-EG"/>
        </w:rPr>
        <w:t xml:space="preserve">from different gels </w:t>
      </w:r>
      <w:r w:rsidRPr="001A18E1">
        <w:rPr>
          <w:rFonts w:asciiTheme="majorBidi" w:hAnsiTheme="majorBidi" w:cstheme="majorBidi"/>
          <w:sz w:val="24"/>
          <w:szCs w:val="24"/>
          <w:lang w:bidi="ar-EG"/>
        </w:rPr>
        <w:t>can be</w:t>
      </w:r>
      <w:r>
        <w:rPr>
          <w:rFonts w:asciiTheme="majorBidi" w:hAnsiTheme="majorBidi" w:cstheme="majorBidi"/>
          <w:sz w:val="24"/>
          <w:szCs w:val="24"/>
          <w:lang w:bidi="ar-EG"/>
        </w:rPr>
        <w:t xml:space="preserve"> arranged in descending order </w:t>
      </w:r>
      <w:r w:rsidRPr="001A18E1">
        <w:rPr>
          <w:rFonts w:asciiTheme="majorBidi" w:hAnsiTheme="majorBidi" w:cstheme="majorBidi"/>
          <w:sz w:val="24"/>
          <w:szCs w:val="24"/>
          <w:lang w:bidi="ar-EG"/>
        </w:rPr>
        <w:t>as follows:</w:t>
      </w:r>
      <w:r>
        <w:rPr>
          <w:rFonts w:asciiTheme="majorBidi" w:hAnsiTheme="majorBidi" w:cstheme="majorBidi"/>
          <w:sz w:val="24"/>
          <w:szCs w:val="24"/>
          <w:lang w:bidi="ar-EG"/>
        </w:rPr>
        <w:t xml:space="preserve"> C5</w:t>
      </w:r>
      <w:r w:rsidRPr="00E03405">
        <w:rPr>
          <w:rFonts w:asciiTheme="majorBidi" w:hAnsiTheme="majorBidi" w:cstheme="majorBidi"/>
          <w:sz w:val="24"/>
          <w:szCs w:val="24"/>
          <w:lang w:bidi="ar-EG"/>
        </w:rPr>
        <w:t xml:space="preserve"> </w:t>
      </w:r>
      <w:r>
        <w:rPr>
          <w:rFonts w:asciiTheme="majorBidi" w:hAnsiTheme="majorBidi" w:cstheme="majorBidi"/>
          <w:sz w:val="24"/>
          <w:szCs w:val="24"/>
          <w:lang w:bidi="ar-EG"/>
        </w:rPr>
        <w:t>&gt; C6 &gt; C3</w:t>
      </w:r>
      <w:r>
        <w:rPr>
          <w:rFonts w:asciiTheme="majorBidi" w:hAnsiTheme="majorBidi" w:cstheme="majorBidi"/>
          <w:b/>
          <w:bCs/>
          <w:sz w:val="24"/>
          <w:szCs w:val="24"/>
          <w:lang w:bidi="ar-EG"/>
        </w:rPr>
        <w:t xml:space="preserve"> &gt; </w:t>
      </w:r>
      <w:r>
        <w:rPr>
          <w:rFonts w:asciiTheme="majorBidi" w:hAnsiTheme="majorBidi" w:cstheme="majorBidi"/>
          <w:sz w:val="24"/>
          <w:szCs w:val="24"/>
          <w:lang w:bidi="ar-EG"/>
        </w:rPr>
        <w:t>C4</w:t>
      </w:r>
      <w:r>
        <w:rPr>
          <w:rFonts w:asciiTheme="majorBidi" w:hAnsiTheme="majorBidi" w:cstheme="majorBidi"/>
          <w:b/>
          <w:bCs/>
          <w:sz w:val="24"/>
          <w:szCs w:val="24"/>
          <w:lang w:bidi="ar-EG"/>
        </w:rPr>
        <w:t xml:space="preserve">&gt; </w:t>
      </w:r>
      <w:r>
        <w:rPr>
          <w:rFonts w:asciiTheme="majorBidi" w:hAnsiTheme="majorBidi" w:cstheme="majorBidi"/>
          <w:sz w:val="24"/>
          <w:szCs w:val="24"/>
          <w:lang w:bidi="ar-EG"/>
        </w:rPr>
        <w:t>C1&gt; C2</w:t>
      </w:r>
      <w:r>
        <w:rPr>
          <w:rFonts w:asciiTheme="majorBidi" w:hAnsiTheme="majorBidi" w:cstheme="majorBidi"/>
          <w:b/>
          <w:bCs/>
          <w:sz w:val="24"/>
          <w:szCs w:val="24"/>
          <w:lang w:bidi="ar-EG"/>
        </w:rPr>
        <w:t xml:space="preserve">. </w:t>
      </w:r>
      <w:r>
        <w:rPr>
          <w:rFonts w:asciiTheme="majorBidi" w:hAnsiTheme="majorBidi" w:cstheme="majorBidi"/>
          <w:sz w:val="24"/>
          <w:szCs w:val="24"/>
        </w:rPr>
        <w:t xml:space="preserve">It is clear that propylene glycol in carbopol 940 exhibits the best release while propylene glycol in MC exhibits the worst release among all investigated formulations. </w:t>
      </w:r>
    </w:p>
    <w:p w:rsidR="00372587" w:rsidRDefault="00372587" w:rsidP="00167D54">
      <w:pPr>
        <w:autoSpaceDE w:val="0"/>
        <w:autoSpaceDN w:val="0"/>
        <w:adjustRightInd w:val="0"/>
        <w:spacing w:after="0" w:line="240" w:lineRule="auto"/>
        <w:rPr>
          <w:rFonts w:asciiTheme="majorBidi" w:hAnsiTheme="majorBidi" w:cstheme="majorBidi"/>
          <w:b/>
          <w:bCs/>
          <w:i/>
          <w:iCs/>
          <w:sz w:val="28"/>
          <w:szCs w:val="28"/>
        </w:rPr>
      </w:pPr>
    </w:p>
    <w:p w:rsidR="000D7CB3" w:rsidRPr="00CA2106" w:rsidRDefault="00552DDE" w:rsidP="002E7D9F">
      <w:pPr>
        <w:autoSpaceDE w:val="0"/>
        <w:autoSpaceDN w:val="0"/>
        <w:adjustRightInd w:val="0"/>
        <w:spacing w:after="0" w:line="240" w:lineRule="auto"/>
        <w:rPr>
          <w:rFonts w:asciiTheme="majorBidi" w:hAnsiTheme="majorBidi" w:cstheme="majorBidi"/>
          <w:b/>
          <w:bCs/>
          <w:sz w:val="24"/>
          <w:szCs w:val="24"/>
        </w:rPr>
      </w:pPr>
      <w:r w:rsidRPr="00CA2106">
        <w:rPr>
          <w:rFonts w:asciiTheme="majorBidi" w:hAnsiTheme="majorBidi" w:cstheme="majorBidi"/>
          <w:b/>
          <w:bCs/>
          <w:sz w:val="24"/>
          <w:szCs w:val="24"/>
        </w:rPr>
        <w:t xml:space="preserve">Table </w:t>
      </w:r>
      <w:r w:rsidR="002E7D9F" w:rsidRPr="00CA2106">
        <w:rPr>
          <w:rFonts w:asciiTheme="majorBidi" w:hAnsiTheme="majorBidi" w:cstheme="majorBidi"/>
          <w:b/>
          <w:bCs/>
          <w:sz w:val="24"/>
          <w:szCs w:val="24"/>
        </w:rPr>
        <w:t>2</w:t>
      </w:r>
      <w:r w:rsidR="007E53DE" w:rsidRPr="00CA2106">
        <w:rPr>
          <w:rFonts w:asciiTheme="majorBidi" w:hAnsiTheme="majorBidi" w:cstheme="majorBidi"/>
          <w:b/>
          <w:bCs/>
          <w:sz w:val="24"/>
          <w:szCs w:val="24"/>
        </w:rPr>
        <w:t xml:space="preserve">: </w:t>
      </w:r>
      <w:r w:rsidR="007E53DE" w:rsidRPr="00CA2106">
        <w:rPr>
          <w:rFonts w:asciiTheme="majorBidi" w:hAnsiTheme="majorBidi" w:cstheme="majorBidi"/>
          <w:sz w:val="24"/>
          <w:szCs w:val="24"/>
        </w:rPr>
        <w:t>In vitro drug release</w:t>
      </w:r>
      <w:r w:rsidR="00CA2106">
        <w:rPr>
          <w:rFonts w:asciiTheme="majorBidi" w:hAnsiTheme="majorBidi" w:cstheme="majorBidi"/>
          <w:sz w:val="24"/>
          <w:szCs w:val="24"/>
        </w:rPr>
        <w:t xml:space="preserve"> from different gel bases</w:t>
      </w:r>
    </w:p>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1274"/>
        <w:gridCol w:w="1418"/>
        <w:gridCol w:w="1276"/>
        <w:gridCol w:w="1275"/>
        <w:gridCol w:w="1276"/>
        <w:gridCol w:w="1276"/>
      </w:tblGrid>
      <w:tr w:rsidR="00372587" w:rsidRPr="00820B5A" w:rsidTr="00372587">
        <w:trPr>
          <w:trHeight w:val="351"/>
        </w:trPr>
        <w:tc>
          <w:tcPr>
            <w:tcW w:w="2236" w:type="dxa"/>
            <w:vMerge w:val="restart"/>
          </w:tcPr>
          <w:p w:rsidR="00372587" w:rsidRPr="000D7CB3" w:rsidRDefault="00372587"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Time (min)</w:t>
            </w:r>
          </w:p>
        </w:tc>
        <w:tc>
          <w:tcPr>
            <w:tcW w:w="7795" w:type="dxa"/>
            <w:gridSpan w:val="6"/>
          </w:tcPr>
          <w:p w:rsidR="00372587" w:rsidRPr="000D7CB3" w:rsidRDefault="00372587" w:rsidP="00372587">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 xml:space="preserve">Release of </w:t>
            </w:r>
            <w:r>
              <w:rPr>
                <w:rFonts w:asciiTheme="majorBidi" w:hAnsiTheme="majorBidi" w:cstheme="majorBidi"/>
                <w:sz w:val="24"/>
                <w:szCs w:val="24"/>
              </w:rPr>
              <w:t>Aspirin</w:t>
            </w:r>
            <w:r w:rsidRPr="000D7CB3">
              <w:rPr>
                <w:rFonts w:asciiTheme="majorBidi" w:hAnsiTheme="majorBidi" w:cstheme="majorBidi"/>
                <w:sz w:val="24"/>
                <w:szCs w:val="24"/>
              </w:rPr>
              <w:t xml:space="preserve"> (mg %)</w:t>
            </w:r>
          </w:p>
        </w:tc>
      </w:tr>
      <w:tr w:rsidR="00372587" w:rsidRPr="00820B5A" w:rsidTr="00372587">
        <w:trPr>
          <w:trHeight w:val="82"/>
        </w:trPr>
        <w:tc>
          <w:tcPr>
            <w:tcW w:w="2236" w:type="dxa"/>
            <w:vMerge/>
          </w:tcPr>
          <w:p w:rsidR="00372587" w:rsidRPr="000D7CB3" w:rsidRDefault="00372587" w:rsidP="000D7CB3">
            <w:pPr>
              <w:spacing w:line="240" w:lineRule="auto"/>
              <w:jc w:val="center"/>
              <w:rPr>
                <w:rFonts w:asciiTheme="majorBidi" w:hAnsiTheme="majorBidi" w:cstheme="majorBidi"/>
                <w:sz w:val="24"/>
                <w:szCs w:val="24"/>
              </w:rPr>
            </w:pPr>
          </w:p>
        </w:tc>
        <w:tc>
          <w:tcPr>
            <w:tcW w:w="1274" w:type="dxa"/>
          </w:tcPr>
          <w:p w:rsidR="00372587" w:rsidRPr="000D7CB3" w:rsidRDefault="00372587"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C1</w:t>
            </w:r>
          </w:p>
        </w:tc>
        <w:tc>
          <w:tcPr>
            <w:tcW w:w="1418" w:type="dxa"/>
          </w:tcPr>
          <w:p w:rsidR="00372587" w:rsidRPr="000D7CB3" w:rsidRDefault="00372587"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C2</w:t>
            </w:r>
          </w:p>
        </w:tc>
        <w:tc>
          <w:tcPr>
            <w:tcW w:w="1276" w:type="dxa"/>
          </w:tcPr>
          <w:p w:rsidR="00372587" w:rsidRPr="000D7CB3" w:rsidRDefault="00372587" w:rsidP="00372587">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C3</w:t>
            </w:r>
          </w:p>
        </w:tc>
        <w:tc>
          <w:tcPr>
            <w:tcW w:w="1275" w:type="dxa"/>
          </w:tcPr>
          <w:p w:rsidR="00372587" w:rsidRPr="000D7CB3" w:rsidRDefault="00372587"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C4</w:t>
            </w:r>
          </w:p>
        </w:tc>
        <w:tc>
          <w:tcPr>
            <w:tcW w:w="1276" w:type="dxa"/>
          </w:tcPr>
          <w:p w:rsidR="00372587" w:rsidRPr="000D7CB3" w:rsidRDefault="00372587"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C5</w:t>
            </w:r>
          </w:p>
        </w:tc>
        <w:tc>
          <w:tcPr>
            <w:tcW w:w="1276" w:type="dxa"/>
          </w:tcPr>
          <w:p w:rsidR="00372587" w:rsidRPr="000D7CB3" w:rsidRDefault="00372587" w:rsidP="00372587">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C6</w:t>
            </w:r>
          </w:p>
        </w:tc>
      </w:tr>
      <w:tr w:rsidR="00552DDE" w:rsidRPr="00820B5A" w:rsidTr="00372587">
        <w:trPr>
          <w:trHeight w:val="351"/>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0</w:t>
            </w:r>
          </w:p>
        </w:tc>
      </w:tr>
      <w:tr w:rsidR="00552DDE" w:rsidRPr="00820B5A" w:rsidTr="00372587">
        <w:trPr>
          <w:trHeight w:val="342"/>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30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29.45</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25.8</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39.2</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33.48</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32.9</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35.7</w:t>
            </w:r>
          </w:p>
        </w:tc>
      </w:tr>
      <w:tr w:rsidR="00552DDE" w:rsidRPr="00820B5A" w:rsidTr="00372587">
        <w:trPr>
          <w:trHeight w:val="351"/>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60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37.11</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34.2</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48.12</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41.5</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44.8</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47.15</w:t>
            </w:r>
          </w:p>
        </w:tc>
      </w:tr>
      <w:tr w:rsidR="00552DDE" w:rsidRPr="00820B5A" w:rsidTr="00372587">
        <w:trPr>
          <w:trHeight w:val="351"/>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90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45.8</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41.6</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55.8</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49.8</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56.9</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58.9</w:t>
            </w:r>
          </w:p>
        </w:tc>
      </w:tr>
      <w:tr w:rsidR="00552DDE" w:rsidRPr="00820B5A" w:rsidTr="00372587">
        <w:trPr>
          <w:trHeight w:val="342"/>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53.78</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51.7</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67.5</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57.4</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65.73</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67</w:t>
            </w:r>
          </w:p>
        </w:tc>
      </w:tr>
      <w:tr w:rsidR="00552DDE" w:rsidRPr="00820B5A" w:rsidTr="00372587">
        <w:trPr>
          <w:trHeight w:val="351"/>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150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69.4</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63.6</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78.6</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66.5</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79.15</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78.45</w:t>
            </w:r>
          </w:p>
        </w:tc>
      </w:tr>
      <w:tr w:rsidR="00552DDE" w:rsidRPr="00820B5A" w:rsidTr="00372587">
        <w:trPr>
          <w:trHeight w:val="342"/>
        </w:trPr>
        <w:tc>
          <w:tcPr>
            <w:tcW w:w="2236" w:type="dxa"/>
          </w:tcPr>
          <w:p w:rsidR="00552DDE" w:rsidRPr="000D7CB3" w:rsidRDefault="00552DDE"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180</w:t>
            </w:r>
          </w:p>
        </w:tc>
        <w:tc>
          <w:tcPr>
            <w:tcW w:w="1274"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78.62</w:t>
            </w:r>
          </w:p>
        </w:tc>
        <w:tc>
          <w:tcPr>
            <w:tcW w:w="1418"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72.5</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85.4</w:t>
            </w:r>
          </w:p>
        </w:tc>
        <w:tc>
          <w:tcPr>
            <w:tcW w:w="1275"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79.46</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88</w:t>
            </w:r>
          </w:p>
        </w:tc>
        <w:tc>
          <w:tcPr>
            <w:tcW w:w="1276" w:type="dxa"/>
          </w:tcPr>
          <w:p w:rsidR="00552DDE" w:rsidRPr="002E7D9F" w:rsidRDefault="00552DDE" w:rsidP="002E7D9F">
            <w:pPr>
              <w:tabs>
                <w:tab w:val="left" w:pos="495"/>
                <w:tab w:val="center" w:pos="3019"/>
              </w:tabs>
              <w:spacing w:line="240" w:lineRule="auto"/>
              <w:jc w:val="center"/>
              <w:rPr>
                <w:rFonts w:asciiTheme="majorBidi" w:hAnsiTheme="majorBidi" w:cstheme="majorBidi"/>
                <w:sz w:val="24"/>
                <w:szCs w:val="24"/>
              </w:rPr>
            </w:pPr>
            <w:r w:rsidRPr="002E7D9F">
              <w:rPr>
                <w:rFonts w:asciiTheme="majorBidi" w:hAnsiTheme="majorBidi" w:cstheme="majorBidi"/>
                <w:sz w:val="24"/>
                <w:szCs w:val="24"/>
              </w:rPr>
              <w:t>87.94</w:t>
            </w:r>
          </w:p>
        </w:tc>
      </w:tr>
    </w:tbl>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2E7D9F" w:rsidRDefault="002E7D9F" w:rsidP="007E53DE">
      <w:pPr>
        <w:autoSpaceDE w:val="0"/>
        <w:autoSpaceDN w:val="0"/>
        <w:adjustRightInd w:val="0"/>
        <w:spacing w:after="0" w:line="240" w:lineRule="auto"/>
        <w:rPr>
          <w:rFonts w:asciiTheme="majorBidi" w:hAnsiTheme="majorBidi" w:cstheme="majorBidi"/>
          <w:b/>
          <w:bCs/>
          <w:i/>
          <w:iCs/>
          <w:sz w:val="28"/>
          <w:szCs w:val="28"/>
        </w:rPr>
      </w:pPr>
    </w:p>
    <w:p w:rsidR="002E7D9F" w:rsidRDefault="00751050" w:rsidP="00751050">
      <w:pPr>
        <w:autoSpaceDE w:val="0"/>
        <w:autoSpaceDN w:val="0"/>
        <w:adjustRightInd w:val="0"/>
        <w:spacing w:after="0" w:line="240" w:lineRule="auto"/>
        <w:jc w:val="center"/>
        <w:rPr>
          <w:rFonts w:asciiTheme="majorBidi" w:hAnsiTheme="majorBidi" w:cstheme="majorBidi"/>
          <w:b/>
          <w:bCs/>
          <w:i/>
          <w:iCs/>
          <w:sz w:val="28"/>
          <w:szCs w:val="28"/>
        </w:rPr>
      </w:pPr>
      <w:r w:rsidRPr="00751050">
        <w:rPr>
          <w:rFonts w:asciiTheme="majorBidi" w:hAnsiTheme="majorBidi" w:cstheme="majorBidi"/>
          <w:b/>
          <w:bCs/>
          <w:i/>
          <w:iCs/>
          <w:noProof/>
          <w:sz w:val="28"/>
          <w:szCs w:val="28"/>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1050" w:rsidRDefault="00751050" w:rsidP="007E53DE">
      <w:pPr>
        <w:autoSpaceDE w:val="0"/>
        <w:autoSpaceDN w:val="0"/>
        <w:adjustRightInd w:val="0"/>
        <w:spacing w:after="0" w:line="240" w:lineRule="auto"/>
        <w:rPr>
          <w:rFonts w:asciiTheme="majorBidi" w:hAnsiTheme="majorBidi" w:cstheme="majorBidi"/>
          <w:b/>
          <w:bCs/>
          <w:i/>
          <w:iCs/>
          <w:sz w:val="28"/>
          <w:szCs w:val="28"/>
        </w:rPr>
      </w:pPr>
    </w:p>
    <w:p w:rsidR="00751050" w:rsidRPr="00CA2106" w:rsidRDefault="00751050" w:rsidP="00751050">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Figure (1)</w:t>
      </w:r>
      <w:r w:rsidRPr="00CA2106">
        <w:rPr>
          <w:rFonts w:asciiTheme="majorBidi" w:hAnsiTheme="majorBidi" w:cstheme="majorBidi"/>
          <w:b/>
          <w:bCs/>
          <w:sz w:val="24"/>
          <w:szCs w:val="24"/>
        </w:rPr>
        <w:t xml:space="preserve">: </w:t>
      </w:r>
      <w:r w:rsidRPr="00CA2106">
        <w:rPr>
          <w:rFonts w:asciiTheme="majorBidi" w:hAnsiTheme="majorBidi" w:cstheme="majorBidi"/>
          <w:sz w:val="24"/>
          <w:szCs w:val="24"/>
        </w:rPr>
        <w:t>In vitro drug release</w:t>
      </w:r>
      <w:r>
        <w:rPr>
          <w:rFonts w:asciiTheme="majorBidi" w:hAnsiTheme="majorBidi" w:cstheme="majorBidi"/>
          <w:sz w:val="24"/>
          <w:szCs w:val="24"/>
        </w:rPr>
        <w:t xml:space="preserve"> from different gel bases</w:t>
      </w:r>
    </w:p>
    <w:p w:rsidR="00751050" w:rsidRDefault="00751050" w:rsidP="007E53DE">
      <w:pPr>
        <w:autoSpaceDE w:val="0"/>
        <w:autoSpaceDN w:val="0"/>
        <w:adjustRightInd w:val="0"/>
        <w:spacing w:after="0" w:line="240" w:lineRule="auto"/>
        <w:rPr>
          <w:rFonts w:asciiTheme="majorBidi" w:hAnsiTheme="majorBidi" w:cstheme="majorBidi"/>
          <w:b/>
          <w:bCs/>
          <w:i/>
          <w:iCs/>
          <w:sz w:val="28"/>
          <w:szCs w:val="28"/>
        </w:rPr>
      </w:pPr>
    </w:p>
    <w:p w:rsidR="007E53DE" w:rsidRPr="00CA2106" w:rsidRDefault="007E53DE" w:rsidP="007E53DE">
      <w:pPr>
        <w:autoSpaceDE w:val="0"/>
        <w:autoSpaceDN w:val="0"/>
        <w:adjustRightInd w:val="0"/>
        <w:spacing w:after="0" w:line="240" w:lineRule="auto"/>
        <w:rPr>
          <w:rFonts w:asciiTheme="majorBidi" w:hAnsiTheme="majorBidi" w:cstheme="majorBidi"/>
          <w:b/>
          <w:bCs/>
          <w:sz w:val="24"/>
          <w:szCs w:val="24"/>
        </w:rPr>
      </w:pPr>
      <w:r w:rsidRPr="00CA2106">
        <w:rPr>
          <w:rFonts w:asciiTheme="majorBidi" w:hAnsiTheme="majorBidi" w:cstheme="majorBidi"/>
          <w:b/>
          <w:bCs/>
          <w:sz w:val="24"/>
          <w:szCs w:val="24"/>
        </w:rPr>
        <w:lastRenderedPageBreak/>
        <w:t xml:space="preserve">In vitro drug release kinetics </w:t>
      </w:r>
    </w:p>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p w:rsidR="007E53DE" w:rsidRPr="000D7CB3" w:rsidRDefault="007E53DE" w:rsidP="00B33522">
      <w:pPr>
        <w:spacing w:before="240" w:after="120" w:line="360" w:lineRule="auto"/>
        <w:ind w:firstLine="720"/>
        <w:jc w:val="lowKashida"/>
        <w:rPr>
          <w:rFonts w:asciiTheme="majorBidi" w:hAnsiTheme="majorBidi" w:cstheme="majorBidi"/>
          <w:sz w:val="24"/>
          <w:szCs w:val="24"/>
        </w:rPr>
      </w:pPr>
      <w:r>
        <w:rPr>
          <w:rFonts w:asciiTheme="majorBidi" w:hAnsiTheme="majorBidi" w:cstheme="majorBidi"/>
          <w:sz w:val="24"/>
          <w:szCs w:val="24"/>
        </w:rPr>
        <w:t>From the data listed in table</w:t>
      </w:r>
      <w:r w:rsidRPr="000D7CB3">
        <w:rPr>
          <w:rFonts w:asciiTheme="majorBidi" w:hAnsiTheme="majorBidi" w:cstheme="majorBidi"/>
          <w:sz w:val="24"/>
          <w:szCs w:val="24"/>
        </w:rPr>
        <w:t xml:space="preserve"> (</w:t>
      </w:r>
      <w:r w:rsidR="00545AE9">
        <w:rPr>
          <w:rFonts w:asciiTheme="majorBidi" w:hAnsiTheme="majorBidi" w:cstheme="majorBidi"/>
          <w:sz w:val="24"/>
          <w:szCs w:val="24"/>
        </w:rPr>
        <w:t>3</w:t>
      </w:r>
      <w:r>
        <w:rPr>
          <w:rFonts w:asciiTheme="majorBidi" w:hAnsiTheme="majorBidi" w:cstheme="majorBidi"/>
          <w:sz w:val="24"/>
          <w:szCs w:val="24"/>
        </w:rPr>
        <w:t>)</w:t>
      </w:r>
      <w:r w:rsidRPr="000D7CB3">
        <w:rPr>
          <w:rFonts w:asciiTheme="majorBidi" w:hAnsiTheme="majorBidi" w:cstheme="majorBidi"/>
          <w:sz w:val="24"/>
          <w:szCs w:val="24"/>
        </w:rPr>
        <w:t xml:space="preserve">, it is clear that </w:t>
      </w:r>
      <w:r w:rsidR="00545AE9">
        <w:rPr>
          <w:rFonts w:asciiTheme="majorBidi" w:hAnsiTheme="majorBidi" w:cstheme="majorBidi"/>
          <w:sz w:val="24"/>
          <w:szCs w:val="24"/>
        </w:rPr>
        <w:t>aspirin behaves in its release from different investigated gel bases as diffusion model except C5</w:t>
      </w:r>
      <w:r>
        <w:rPr>
          <w:rFonts w:asciiTheme="majorBidi" w:hAnsiTheme="majorBidi" w:cstheme="majorBidi"/>
          <w:sz w:val="24"/>
          <w:szCs w:val="24"/>
        </w:rPr>
        <w:t xml:space="preserve"> </w:t>
      </w:r>
      <w:r w:rsidR="00B33522">
        <w:rPr>
          <w:rFonts w:asciiTheme="majorBidi" w:hAnsiTheme="majorBidi" w:cstheme="majorBidi"/>
          <w:sz w:val="24"/>
          <w:szCs w:val="24"/>
        </w:rPr>
        <w:t xml:space="preserve">which </w:t>
      </w:r>
      <w:r>
        <w:rPr>
          <w:rFonts w:asciiTheme="majorBidi" w:hAnsiTheme="majorBidi" w:cstheme="majorBidi"/>
          <w:sz w:val="24"/>
          <w:szCs w:val="24"/>
        </w:rPr>
        <w:t>exhibit</w:t>
      </w:r>
      <w:r w:rsidR="00B33522">
        <w:rPr>
          <w:rFonts w:asciiTheme="majorBidi" w:hAnsiTheme="majorBidi" w:cstheme="majorBidi"/>
          <w:sz w:val="24"/>
          <w:szCs w:val="24"/>
        </w:rPr>
        <w:t>s zero order release kinetics.</w:t>
      </w: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r>
        <w:rPr>
          <w:rFonts w:asciiTheme="majorBidi" w:hAnsiTheme="majorBidi" w:cstheme="majorBidi"/>
          <w:b/>
          <w:bCs/>
          <w:i/>
          <w:iCs/>
          <w:sz w:val="28"/>
          <w:szCs w:val="28"/>
        </w:rPr>
        <w:t xml:space="preserve"> </w:t>
      </w: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CA2106" w:rsidRDefault="00CA2106" w:rsidP="007E53DE">
      <w:pPr>
        <w:autoSpaceDE w:val="0"/>
        <w:autoSpaceDN w:val="0"/>
        <w:adjustRightInd w:val="0"/>
        <w:spacing w:after="0" w:line="240" w:lineRule="auto"/>
        <w:rPr>
          <w:rFonts w:asciiTheme="majorBidi" w:hAnsiTheme="majorBidi" w:cstheme="majorBidi"/>
          <w:b/>
          <w:bCs/>
          <w:i/>
          <w:iCs/>
          <w:sz w:val="28"/>
          <w:szCs w:val="28"/>
        </w:rPr>
      </w:pPr>
    </w:p>
    <w:p w:rsidR="00CA2106" w:rsidRDefault="00CA2106" w:rsidP="007E53DE">
      <w:pPr>
        <w:autoSpaceDE w:val="0"/>
        <w:autoSpaceDN w:val="0"/>
        <w:adjustRightInd w:val="0"/>
        <w:spacing w:after="0" w:line="240" w:lineRule="auto"/>
        <w:rPr>
          <w:rFonts w:asciiTheme="majorBidi" w:hAnsiTheme="majorBidi" w:cstheme="majorBidi"/>
          <w:b/>
          <w:bCs/>
          <w:i/>
          <w:iCs/>
          <w:sz w:val="28"/>
          <w:szCs w:val="28"/>
        </w:rPr>
      </w:pPr>
    </w:p>
    <w:p w:rsidR="007E53DE" w:rsidRPr="00CA2106" w:rsidRDefault="006114CD" w:rsidP="007E53DE">
      <w:pPr>
        <w:autoSpaceDE w:val="0"/>
        <w:autoSpaceDN w:val="0"/>
        <w:adjustRightInd w:val="0"/>
        <w:spacing w:after="0" w:line="240" w:lineRule="auto"/>
        <w:rPr>
          <w:rFonts w:asciiTheme="majorBidi" w:hAnsiTheme="majorBidi" w:cstheme="majorBidi"/>
          <w:b/>
          <w:bCs/>
          <w:sz w:val="24"/>
          <w:szCs w:val="24"/>
        </w:rPr>
      </w:pPr>
      <w:r w:rsidRPr="00CA2106">
        <w:rPr>
          <w:rFonts w:asciiTheme="majorBidi" w:hAnsiTheme="majorBidi" w:cstheme="majorBidi"/>
          <w:b/>
          <w:bCs/>
          <w:sz w:val="24"/>
          <w:szCs w:val="24"/>
        </w:rPr>
        <w:t>Table 3</w:t>
      </w:r>
      <w:r w:rsidR="007E53DE" w:rsidRPr="00CA2106">
        <w:rPr>
          <w:rFonts w:asciiTheme="majorBidi" w:hAnsiTheme="majorBidi" w:cstheme="majorBidi"/>
          <w:b/>
          <w:bCs/>
          <w:sz w:val="24"/>
          <w:szCs w:val="24"/>
        </w:rPr>
        <w:t xml:space="preserve">: </w:t>
      </w:r>
      <w:r w:rsidR="007E53DE" w:rsidRPr="00CA2106">
        <w:rPr>
          <w:rFonts w:asciiTheme="majorBidi" w:hAnsiTheme="majorBidi" w:cstheme="majorBidi"/>
          <w:sz w:val="24"/>
          <w:szCs w:val="24"/>
        </w:rPr>
        <w:t>In vitro drug release kinetics</w:t>
      </w:r>
      <w:r w:rsidR="00CA2106">
        <w:rPr>
          <w:rFonts w:asciiTheme="majorBidi" w:hAnsiTheme="majorBidi" w:cstheme="majorBidi"/>
          <w:sz w:val="24"/>
          <w:szCs w:val="24"/>
        </w:rPr>
        <w:t xml:space="preserve"> from different gel bases</w:t>
      </w:r>
      <w:r w:rsidR="007E53DE" w:rsidRPr="00CA2106">
        <w:rPr>
          <w:rFonts w:asciiTheme="majorBidi" w:hAnsiTheme="majorBidi" w:cstheme="majorBidi"/>
          <w:b/>
          <w:bCs/>
          <w:sz w:val="24"/>
          <w:szCs w:val="24"/>
        </w:rPr>
        <w:t xml:space="preserve"> </w:t>
      </w:r>
    </w:p>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987"/>
        <w:gridCol w:w="1440"/>
        <w:gridCol w:w="887"/>
        <w:gridCol w:w="1808"/>
        <w:gridCol w:w="1440"/>
        <w:gridCol w:w="900"/>
      </w:tblGrid>
      <w:tr w:rsidR="007E53DE" w:rsidRPr="00820B5A" w:rsidTr="006114CD">
        <w:trPr>
          <w:trHeight w:val="1251"/>
          <w:jc w:val="center"/>
        </w:trPr>
        <w:tc>
          <w:tcPr>
            <w:tcW w:w="1353" w:type="dxa"/>
          </w:tcPr>
          <w:p w:rsidR="007E53DE" w:rsidRPr="006114CD" w:rsidRDefault="007E53DE" w:rsidP="00545AE9">
            <w:pPr>
              <w:spacing w:before="240" w:after="120" w:line="240" w:lineRule="auto"/>
              <w:jc w:val="lowKashida"/>
              <w:rPr>
                <w:rFonts w:asciiTheme="majorBidi" w:hAnsiTheme="majorBidi" w:cstheme="majorBidi"/>
              </w:rPr>
            </w:pPr>
            <w:r w:rsidRPr="006114CD">
              <w:rPr>
                <w:rFonts w:asciiTheme="majorBidi" w:hAnsiTheme="majorBidi" w:cstheme="majorBidi"/>
              </w:rPr>
              <w:t>Formula</w:t>
            </w:r>
          </w:p>
        </w:tc>
        <w:tc>
          <w:tcPr>
            <w:tcW w:w="987"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Kinetic order or model</w:t>
            </w:r>
          </w:p>
        </w:tc>
        <w:tc>
          <w:tcPr>
            <w:tcW w:w="1440"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Intercept</w:t>
            </w:r>
          </w:p>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(a)</w:t>
            </w:r>
          </w:p>
        </w:tc>
        <w:tc>
          <w:tcPr>
            <w:tcW w:w="887"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Slope</w:t>
            </w:r>
          </w:p>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(b)</w:t>
            </w:r>
          </w:p>
        </w:tc>
        <w:tc>
          <w:tcPr>
            <w:tcW w:w="1808"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Correlation</w:t>
            </w:r>
          </w:p>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(r)</w:t>
            </w:r>
          </w:p>
        </w:tc>
        <w:tc>
          <w:tcPr>
            <w:tcW w:w="1440"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Rate Constant (k)</w:t>
            </w:r>
          </w:p>
        </w:tc>
        <w:tc>
          <w:tcPr>
            <w:tcW w:w="900" w:type="dxa"/>
          </w:tcPr>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t1/2</w:t>
            </w:r>
          </w:p>
          <w:p w:rsidR="007E53DE" w:rsidRPr="006114CD" w:rsidRDefault="007E53DE" w:rsidP="00545AE9">
            <w:pPr>
              <w:spacing w:before="240" w:after="120" w:line="240" w:lineRule="auto"/>
              <w:jc w:val="center"/>
              <w:rPr>
                <w:rFonts w:asciiTheme="majorBidi" w:hAnsiTheme="majorBidi" w:cstheme="majorBidi"/>
              </w:rPr>
            </w:pPr>
            <w:r w:rsidRPr="006114CD">
              <w:rPr>
                <w:rFonts w:asciiTheme="majorBidi" w:hAnsiTheme="majorBidi" w:cstheme="majorBidi"/>
              </w:rPr>
              <w:t>(min)</w:t>
            </w:r>
          </w:p>
        </w:tc>
      </w:tr>
      <w:tr w:rsidR="00545AE9" w:rsidRPr="00820B5A" w:rsidTr="006114CD">
        <w:trPr>
          <w:trHeight w:val="1694"/>
          <w:jc w:val="center"/>
        </w:trPr>
        <w:tc>
          <w:tcPr>
            <w:tcW w:w="1353" w:type="dxa"/>
          </w:tcPr>
          <w:p w:rsidR="00545AE9" w:rsidRPr="006114CD" w:rsidRDefault="00545AE9" w:rsidP="00545AE9">
            <w:pPr>
              <w:spacing w:before="240" w:after="120" w:line="240" w:lineRule="auto"/>
              <w:jc w:val="center"/>
              <w:rPr>
                <w:rFonts w:asciiTheme="majorBidi" w:hAnsiTheme="majorBidi" w:cstheme="majorBidi"/>
              </w:rPr>
            </w:pPr>
            <w:r w:rsidRPr="006114CD">
              <w:rPr>
                <w:rFonts w:asciiTheme="majorBidi" w:hAnsiTheme="majorBidi" w:cstheme="majorBidi"/>
              </w:rPr>
              <w:t>C1</w:t>
            </w:r>
          </w:p>
        </w:tc>
        <w:tc>
          <w:tcPr>
            <w:tcW w:w="9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Zero</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First</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Diff.</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12.56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1.95</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-2.7</w:t>
            </w:r>
          </w:p>
        </w:tc>
        <w:tc>
          <w:tcPr>
            <w:tcW w:w="8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0.35</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4.9</w:t>
            </w:r>
          </w:p>
        </w:tc>
        <w:tc>
          <w:tcPr>
            <w:tcW w:w="1808"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0.990</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-0.996</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0.997</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0.359</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4.88</w:t>
            </w:r>
          </w:p>
        </w:tc>
        <w:tc>
          <w:tcPr>
            <w:tcW w:w="90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139</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132</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104.7</w:t>
            </w:r>
          </w:p>
        </w:tc>
      </w:tr>
      <w:tr w:rsidR="00545AE9" w:rsidRPr="00820B5A" w:rsidTr="006114CD">
        <w:trPr>
          <w:trHeight w:val="1732"/>
          <w:jc w:val="center"/>
        </w:trPr>
        <w:tc>
          <w:tcPr>
            <w:tcW w:w="1353" w:type="dxa"/>
          </w:tcPr>
          <w:p w:rsidR="00545AE9" w:rsidRPr="006114CD" w:rsidRDefault="00545AE9" w:rsidP="00545AE9">
            <w:pPr>
              <w:spacing w:before="240" w:after="120" w:line="240" w:lineRule="auto"/>
              <w:jc w:val="center"/>
              <w:rPr>
                <w:rFonts w:asciiTheme="majorBidi" w:hAnsiTheme="majorBidi" w:cstheme="majorBidi"/>
              </w:rPr>
            </w:pPr>
            <w:r w:rsidRPr="006114CD">
              <w:rPr>
                <w:rFonts w:asciiTheme="majorBidi" w:hAnsiTheme="majorBidi" w:cstheme="majorBidi"/>
              </w:rPr>
              <w:t>C2</w:t>
            </w:r>
          </w:p>
        </w:tc>
        <w:tc>
          <w:tcPr>
            <w:tcW w:w="9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Zero</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First</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Diff.</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13.85</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1.96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-5.9</w:t>
            </w:r>
          </w:p>
        </w:tc>
        <w:tc>
          <w:tcPr>
            <w:tcW w:w="8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0.48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6.5</w:t>
            </w:r>
          </w:p>
        </w:tc>
        <w:tc>
          <w:tcPr>
            <w:tcW w:w="1808"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0.9988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-0.9947</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0.9991</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0.486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6.5</w:t>
            </w:r>
          </w:p>
        </w:tc>
        <w:tc>
          <w:tcPr>
            <w:tcW w:w="90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102.7</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83.4</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59.3</w:t>
            </w:r>
          </w:p>
        </w:tc>
      </w:tr>
      <w:tr w:rsidR="00545AE9" w:rsidRPr="00820B5A" w:rsidTr="006114CD">
        <w:trPr>
          <w:trHeight w:val="1692"/>
          <w:jc w:val="center"/>
        </w:trPr>
        <w:tc>
          <w:tcPr>
            <w:tcW w:w="1353" w:type="dxa"/>
          </w:tcPr>
          <w:p w:rsidR="00545AE9" w:rsidRPr="006114CD" w:rsidRDefault="00545AE9" w:rsidP="00545AE9">
            <w:pPr>
              <w:spacing w:before="240" w:after="120" w:line="240" w:lineRule="auto"/>
              <w:jc w:val="center"/>
              <w:rPr>
                <w:rFonts w:asciiTheme="majorBidi" w:hAnsiTheme="majorBidi" w:cstheme="majorBidi"/>
              </w:rPr>
            </w:pPr>
            <w:r w:rsidRPr="006114CD">
              <w:rPr>
                <w:rFonts w:asciiTheme="majorBidi" w:hAnsiTheme="majorBidi" w:cstheme="majorBidi"/>
              </w:rPr>
              <w:t>C3</w:t>
            </w:r>
          </w:p>
        </w:tc>
        <w:tc>
          <w:tcPr>
            <w:tcW w:w="9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Zero</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First</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Diff.</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11.7</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1.98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-12.6</w:t>
            </w:r>
          </w:p>
        </w:tc>
        <w:tc>
          <w:tcPr>
            <w:tcW w:w="8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0.58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7.8</w:t>
            </w:r>
          </w:p>
        </w:tc>
        <w:tc>
          <w:tcPr>
            <w:tcW w:w="1808"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0.979</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-0.984</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0.988</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0.584</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7.9</w:t>
            </w:r>
          </w:p>
        </w:tc>
        <w:tc>
          <w:tcPr>
            <w:tcW w:w="90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85.5</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66.6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40.3</w:t>
            </w:r>
          </w:p>
        </w:tc>
      </w:tr>
      <w:tr w:rsidR="00545AE9" w:rsidRPr="00820B5A" w:rsidTr="006114CD">
        <w:trPr>
          <w:trHeight w:val="1661"/>
          <w:jc w:val="center"/>
        </w:trPr>
        <w:tc>
          <w:tcPr>
            <w:tcW w:w="1353" w:type="dxa"/>
          </w:tcPr>
          <w:p w:rsidR="00545AE9" w:rsidRPr="006114CD" w:rsidRDefault="00545AE9" w:rsidP="00545AE9">
            <w:pPr>
              <w:spacing w:before="240" w:after="120" w:line="240" w:lineRule="auto"/>
              <w:jc w:val="center"/>
              <w:rPr>
                <w:rFonts w:asciiTheme="majorBidi" w:hAnsiTheme="majorBidi" w:cstheme="majorBidi"/>
              </w:rPr>
            </w:pPr>
            <w:r w:rsidRPr="006114CD">
              <w:rPr>
                <w:rFonts w:asciiTheme="majorBidi" w:hAnsiTheme="majorBidi" w:cstheme="majorBidi"/>
              </w:rPr>
              <w:t>C4</w:t>
            </w:r>
          </w:p>
        </w:tc>
        <w:tc>
          <w:tcPr>
            <w:tcW w:w="9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Zero</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First</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Diff.</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17.5</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1.94</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-7.2</w:t>
            </w:r>
          </w:p>
        </w:tc>
        <w:tc>
          <w:tcPr>
            <w:tcW w:w="887"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0.56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7.8</w:t>
            </w:r>
          </w:p>
        </w:tc>
        <w:tc>
          <w:tcPr>
            <w:tcW w:w="1808"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0.968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-0.984</w:t>
            </w:r>
          </w:p>
          <w:p w:rsidR="00545AE9" w:rsidRPr="00545AE9" w:rsidRDefault="00545AE9"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0.989</w:t>
            </w:r>
          </w:p>
        </w:tc>
        <w:tc>
          <w:tcPr>
            <w:tcW w:w="144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0.56</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7.8</w:t>
            </w:r>
          </w:p>
        </w:tc>
        <w:tc>
          <w:tcPr>
            <w:tcW w:w="900" w:type="dxa"/>
          </w:tcPr>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88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64.8</w:t>
            </w:r>
          </w:p>
          <w:p w:rsidR="00545AE9" w:rsidRPr="00545AE9" w:rsidRDefault="00545AE9" w:rsidP="00545AE9">
            <w:pPr>
              <w:spacing w:before="240" w:after="120" w:line="240" w:lineRule="auto"/>
              <w:jc w:val="center"/>
              <w:rPr>
                <w:rFonts w:asciiTheme="majorBidi" w:hAnsiTheme="majorBidi" w:cstheme="majorBidi"/>
              </w:rPr>
            </w:pPr>
            <w:r w:rsidRPr="00545AE9">
              <w:rPr>
                <w:rFonts w:asciiTheme="majorBidi" w:hAnsiTheme="majorBidi" w:cstheme="majorBidi"/>
              </w:rPr>
              <w:t>41</w:t>
            </w:r>
          </w:p>
        </w:tc>
      </w:tr>
      <w:tr w:rsidR="006114CD" w:rsidRPr="00820B5A" w:rsidTr="006114CD">
        <w:trPr>
          <w:trHeight w:val="1692"/>
          <w:jc w:val="center"/>
        </w:trPr>
        <w:tc>
          <w:tcPr>
            <w:tcW w:w="1353"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lastRenderedPageBreak/>
              <w:t>C5</w:t>
            </w:r>
          </w:p>
        </w:tc>
        <w:tc>
          <w:tcPr>
            <w:tcW w:w="987" w:type="dxa"/>
          </w:tcPr>
          <w:p w:rsidR="006114CD" w:rsidRPr="00545AE9" w:rsidRDefault="006114CD"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Zero</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First</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Diff.</w:t>
            </w:r>
          </w:p>
        </w:tc>
        <w:tc>
          <w:tcPr>
            <w:tcW w:w="1440"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14.69</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1.95</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-5.5</w:t>
            </w:r>
          </w:p>
        </w:tc>
        <w:tc>
          <w:tcPr>
            <w:tcW w:w="887"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0.492</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6.58</w:t>
            </w:r>
          </w:p>
        </w:tc>
        <w:tc>
          <w:tcPr>
            <w:tcW w:w="1808" w:type="dxa"/>
          </w:tcPr>
          <w:p w:rsidR="006114CD" w:rsidRPr="00545AE9" w:rsidRDefault="006114CD"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0.9993</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-0.9968</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0.9922</w:t>
            </w:r>
          </w:p>
        </w:tc>
        <w:tc>
          <w:tcPr>
            <w:tcW w:w="1440" w:type="dxa"/>
          </w:tcPr>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0.319</w:t>
            </w:r>
          </w:p>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-0.07</w:t>
            </w:r>
          </w:p>
          <w:p w:rsidR="006114CD" w:rsidRPr="006114CD" w:rsidRDefault="006114CD" w:rsidP="00545AE9">
            <w:pPr>
              <w:spacing w:line="240" w:lineRule="auto"/>
              <w:jc w:val="center"/>
              <w:rPr>
                <w:rFonts w:asciiTheme="majorBidi" w:hAnsiTheme="majorBidi" w:cstheme="majorBidi"/>
              </w:rPr>
            </w:pPr>
            <w:r w:rsidRPr="006114CD">
              <w:rPr>
                <w:rFonts w:asciiTheme="majorBidi" w:hAnsiTheme="majorBidi" w:cstheme="majorBidi"/>
              </w:rPr>
              <w:t>6.</w:t>
            </w:r>
            <w:r w:rsidR="00545AE9">
              <w:rPr>
                <w:rFonts w:asciiTheme="majorBidi" w:hAnsiTheme="majorBidi" w:cstheme="majorBidi"/>
              </w:rPr>
              <w:t>987</w:t>
            </w:r>
          </w:p>
        </w:tc>
        <w:tc>
          <w:tcPr>
            <w:tcW w:w="900" w:type="dxa"/>
          </w:tcPr>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5</w:t>
            </w:r>
            <w:r w:rsidR="006114CD" w:rsidRPr="006114CD">
              <w:rPr>
                <w:rFonts w:asciiTheme="majorBidi" w:hAnsiTheme="majorBidi" w:cstheme="majorBidi"/>
              </w:rPr>
              <w:t>1.5</w:t>
            </w:r>
          </w:p>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-61.4</w:t>
            </w:r>
          </w:p>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85</w:t>
            </w:r>
            <w:r w:rsidR="006114CD" w:rsidRPr="006114CD">
              <w:rPr>
                <w:rFonts w:asciiTheme="majorBidi" w:hAnsiTheme="majorBidi" w:cstheme="majorBidi"/>
              </w:rPr>
              <w:t>.</w:t>
            </w:r>
            <w:r>
              <w:rPr>
                <w:rFonts w:asciiTheme="majorBidi" w:hAnsiTheme="majorBidi" w:cstheme="majorBidi"/>
              </w:rPr>
              <w:t>21</w:t>
            </w:r>
          </w:p>
        </w:tc>
      </w:tr>
      <w:tr w:rsidR="006114CD" w:rsidRPr="00820B5A" w:rsidTr="006114CD">
        <w:trPr>
          <w:trHeight w:val="1692"/>
          <w:jc w:val="center"/>
        </w:trPr>
        <w:tc>
          <w:tcPr>
            <w:tcW w:w="1353"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C6</w:t>
            </w:r>
          </w:p>
        </w:tc>
        <w:tc>
          <w:tcPr>
            <w:tcW w:w="987" w:type="dxa"/>
          </w:tcPr>
          <w:p w:rsidR="006114CD" w:rsidRPr="00545AE9" w:rsidRDefault="006114CD" w:rsidP="00545AE9">
            <w:pPr>
              <w:spacing w:before="240" w:after="120" w:line="240" w:lineRule="auto"/>
              <w:jc w:val="center"/>
              <w:rPr>
                <w:rFonts w:asciiTheme="majorBidi" w:hAnsiTheme="majorBidi" w:cstheme="majorBidi"/>
              </w:rPr>
            </w:pPr>
            <w:r w:rsidRPr="00545AE9">
              <w:rPr>
                <w:rFonts w:asciiTheme="majorBidi" w:hAnsiTheme="majorBidi" w:cstheme="majorBidi"/>
              </w:rPr>
              <w:t>Zero</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First</w:t>
            </w:r>
          </w:p>
          <w:p w:rsidR="006114CD" w:rsidRPr="00545AE9" w:rsidRDefault="006114CD"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Diff.</w:t>
            </w:r>
          </w:p>
        </w:tc>
        <w:tc>
          <w:tcPr>
            <w:tcW w:w="1440"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14.69</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1.95</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-5.5</w:t>
            </w:r>
          </w:p>
        </w:tc>
        <w:tc>
          <w:tcPr>
            <w:tcW w:w="887"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0.492</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6.58</w:t>
            </w:r>
          </w:p>
        </w:tc>
        <w:tc>
          <w:tcPr>
            <w:tcW w:w="1808" w:type="dxa"/>
          </w:tcPr>
          <w:p w:rsidR="006114CD" w:rsidRPr="00545AE9" w:rsidRDefault="00545AE9" w:rsidP="00545AE9">
            <w:pPr>
              <w:spacing w:before="240" w:after="120" w:line="240" w:lineRule="auto"/>
              <w:jc w:val="center"/>
              <w:rPr>
                <w:rFonts w:asciiTheme="majorBidi" w:hAnsiTheme="majorBidi" w:cstheme="majorBidi"/>
              </w:rPr>
            </w:pPr>
            <w:r>
              <w:rPr>
                <w:rFonts w:asciiTheme="majorBidi" w:hAnsiTheme="majorBidi" w:cstheme="majorBidi"/>
              </w:rPr>
              <w:t>0.921</w:t>
            </w:r>
            <w:r w:rsidR="006114CD" w:rsidRPr="00545AE9">
              <w:rPr>
                <w:rFonts w:asciiTheme="majorBidi" w:hAnsiTheme="majorBidi" w:cstheme="majorBidi"/>
              </w:rPr>
              <w:t>3</w:t>
            </w:r>
          </w:p>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-0.892</w:t>
            </w:r>
            <w:r w:rsidR="006114CD" w:rsidRPr="006114CD">
              <w:rPr>
                <w:rFonts w:asciiTheme="majorBidi" w:hAnsiTheme="majorBidi" w:cstheme="majorBidi"/>
              </w:rPr>
              <w:t>8</w:t>
            </w:r>
          </w:p>
          <w:p w:rsidR="006114CD" w:rsidRPr="00545AE9" w:rsidRDefault="006114CD" w:rsidP="00545AE9">
            <w:pPr>
              <w:spacing w:before="240" w:after="120" w:line="240" w:lineRule="auto"/>
              <w:jc w:val="center"/>
              <w:rPr>
                <w:rFonts w:asciiTheme="majorBidi" w:hAnsiTheme="majorBidi" w:cstheme="majorBidi"/>
                <w:b/>
                <w:bCs/>
              </w:rPr>
            </w:pPr>
            <w:r w:rsidRPr="00545AE9">
              <w:rPr>
                <w:rFonts w:asciiTheme="majorBidi" w:hAnsiTheme="majorBidi" w:cstheme="majorBidi"/>
                <w:b/>
                <w:bCs/>
              </w:rPr>
              <w:t>0.9922</w:t>
            </w:r>
          </w:p>
        </w:tc>
        <w:tc>
          <w:tcPr>
            <w:tcW w:w="1440"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0.492</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-0.008</w:t>
            </w:r>
          </w:p>
          <w:p w:rsidR="006114CD" w:rsidRPr="006114CD" w:rsidRDefault="006114CD" w:rsidP="00545AE9">
            <w:pPr>
              <w:spacing w:line="240" w:lineRule="auto"/>
              <w:jc w:val="center"/>
              <w:rPr>
                <w:rFonts w:asciiTheme="majorBidi" w:hAnsiTheme="majorBidi" w:cstheme="majorBidi"/>
              </w:rPr>
            </w:pPr>
            <w:r w:rsidRPr="006114CD">
              <w:rPr>
                <w:rFonts w:asciiTheme="majorBidi" w:hAnsiTheme="majorBidi" w:cstheme="majorBidi"/>
              </w:rPr>
              <w:t>6.588</w:t>
            </w:r>
          </w:p>
        </w:tc>
        <w:tc>
          <w:tcPr>
            <w:tcW w:w="900" w:type="dxa"/>
          </w:tcPr>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101.5</w:t>
            </w:r>
          </w:p>
          <w:p w:rsidR="006114CD" w:rsidRPr="006114CD" w:rsidRDefault="00545AE9" w:rsidP="00545AE9">
            <w:pPr>
              <w:spacing w:before="240" w:after="120" w:line="240" w:lineRule="auto"/>
              <w:jc w:val="center"/>
              <w:rPr>
                <w:rFonts w:asciiTheme="majorBidi" w:hAnsiTheme="majorBidi" w:cstheme="majorBidi"/>
              </w:rPr>
            </w:pPr>
            <w:r>
              <w:rPr>
                <w:rFonts w:asciiTheme="majorBidi" w:hAnsiTheme="majorBidi" w:cstheme="majorBidi"/>
              </w:rPr>
              <w:t>-82</w:t>
            </w:r>
            <w:r w:rsidR="006114CD" w:rsidRPr="006114CD">
              <w:rPr>
                <w:rFonts w:asciiTheme="majorBidi" w:hAnsiTheme="majorBidi" w:cstheme="majorBidi"/>
              </w:rPr>
              <w:t>.1</w:t>
            </w:r>
          </w:p>
          <w:p w:rsidR="006114CD" w:rsidRPr="006114CD" w:rsidRDefault="006114CD" w:rsidP="00545AE9">
            <w:pPr>
              <w:spacing w:before="240" w:after="120" w:line="240" w:lineRule="auto"/>
              <w:jc w:val="center"/>
              <w:rPr>
                <w:rFonts w:asciiTheme="majorBidi" w:hAnsiTheme="majorBidi" w:cstheme="majorBidi"/>
              </w:rPr>
            </w:pPr>
            <w:r w:rsidRPr="006114CD">
              <w:rPr>
                <w:rFonts w:asciiTheme="majorBidi" w:hAnsiTheme="majorBidi" w:cstheme="majorBidi"/>
              </w:rPr>
              <w:t>57.59</w:t>
            </w:r>
          </w:p>
        </w:tc>
      </w:tr>
    </w:tbl>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B33522" w:rsidRDefault="00B33522" w:rsidP="00167D54">
      <w:pPr>
        <w:autoSpaceDE w:val="0"/>
        <w:autoSpaceDN w:val="0"/>
        <w:adjustRightInd w:val="0"/>
        <w:spacing w:after="0" w:line="240" w:lineRule="auto"/>
        <w:rPr>
          <w:rFonts w:asciiTheme="majorBidi" w:hAnsiTheme="majorBidi" w:cstheme="majorBidi"/>
          <w:b/>
          <w:bCs/>
          <w:i/>
          <w:iCs/>
          <w:sz w:val="28"/>
          <w:szCs w:val="28"/>
        </w:rPr>
      </w:pPr>
    </w:p>
    <w:p w:rsidR="00111872" w:rsidRDefault="00111872" w:rsidP="00167D54">
      <w:pPr>
        <w:autoSpaceDE w:val="0"/>
        <w:autoSpaceDN w:val="0"/>
        <w:adjustRightInd w:val="0"/>
        <w:spacing w:after="0" w:line="240" w:lineRule="auto"/>
        <w:rPr>
          <w:rFonts w:asciiTheme="majorBidi" w:hAnsiTheme="majorBidi" w:cstheme="majorBidi"/>
          <w:b/>
          <w:bCs/>
          <w:i/>
          <w:iCs/>
          <w:sz w:val="28"/>
          <w:szCs w:val="28"/>
        </w:rPr>
      </w:pPr>
    </w:p>
    <w:p w:rsidR="00E55B95" w:rsidRDefault="00E55B95" w:rsidP="00167D54">
      <w:pPr>
        <w:autoSpaceDE w:val="0"/>
        <w:autoSpaceDN w:val="0"/>
        <w:adjustRightInd w:val="0"/>
        <w:spacing w:after="0" w:line="240" w:lineRule="auto"/>
        <w:rPr>
          <w:rFonts w:asciiTheme="majorBidi" w:hAnsiTheme="majorBidi" w:cstheme="majorBidi"/>
          <w:b/>
          <w:bCs/>
          <w:i/>
          <w:iCs/>
          <w:sz w:val="28"/>
          <w:szCs w:val="28"/>
        </w:rPr>
      </w:pPr>
    </w:p>
    <w:p w:rsidR="007374B6" w:rsidRPr="00E55B95" w:rsidRDefault="00792FB6" w:rsidP="00167D54">
      <w:pPr>
        <w:autoSpaceDE w:val="0"/>
        <w:autoSpaceDN w:val="0"/>
        <w:adjustRightInd w:val="0"/>
        <w:spacing w:after="0" w:line="240" w:lineRule="auto"/>
        <w:rPr>
          <w:rFonts w:asciiTheme="majorBidi" w:hAnsiTheme="majorBidi" w:cstheme="majorBidi"/>
          <w:b/>
          <w:bCs/>
          <w:sz w:val="24"/>
          <w:szCs w:val="24"/>
        </w:rPr>
      </w:pPr>
      <w:r w:rsidRPr="00E55B95">
        <w:rPr>
          <w:rFonts w:asciiTheme="majorBidi" w:hAnsiTheme="majorBidi" w:cstheme="majorBidi"/>
          <w:b/>
          <w:bCs/>
          <w:sz w:val="24"/>
          <w:szCs w:val="24"/>
        </w:rPr>
        <w:t>C</w:t>
      </w:r>
      <w:r w:rsidR="00E55B95">
        <w:rPr>
          <w:rFonts w:asciiTheme="majorBidi" w:hAnsiTheme="majorBidi" w:cstheme="majorBidi"/>
          <w:b/>
          <w:bCs/>
          <w:sz w:val="24"/>
          <w:szCs w:val="24"/>
        </w:rPr>
        <w:t>onclusion</w:t>
      </w:r>
    </w:p>
    <w:p w:rsidR="000D5C13" w:rsidRDefault="000D5C13" w:rsidP="00400EAE">
      <w:pPr>
        <w:autoSpaceDE w:val="0"/>
        <w:autoSpaceDN w:val="0"/>
        <w:adjustRightInd w:val="0"/>
        <w:spacing w:after="0" w:line="480" w:lineRule="auto"/>
        <w:ind w:firstLine="720"/>
        <w:jc w:val="lowKashida"/>
        <w:rPr>
          <w:rFonts w:asciiTheme="majorBidi" w:hAnsiTheme="majorBidi" w:cstheme="majorBidi"/>
          <w:sz w:val="24"/>
          <w:szCs w:val="24"/>
        </w:rPr>
      </w:pPr>
    </w:p>
    <w:p w:rsidR="00937F55" w:rsidRPr="00A767BA" w:rsidRDefault="00937F55" w:rsidP="00937F55">
      <w:pPr>
        <w:autoSpaceDE w:val="0"/>
        <w:autoSpaceDN w:val="0"/>
        <w:adjustRightInd w:val="0"/>
        <w:spacing w:after="0" w:line="480" w:lineRule="auto"/>
        <w:ind w:firstLine="720"/>
        <w:jc w:val="lowKashida"/>
        <w:rPr>
          <w:rFonts w:asciiTheme="majorBidi" w:hAnsiTheme="majorBidi" w:cstheme="majorBidi"/>
          <w:sz w:val="24"/>
          <w:szCs w:val="24"/>
          <w:lang w:bidi="ar-EG"/>
        </w:rPr>
      </w:pPr>
      <w:r>
        <w:rPr>
          <w:rFonts w:asciiTheme="majorBidi" w:hAnsiTheme="majorBidi" w:cstheme="majorBidi"/>
          <w:sz w:val="24"/>
          <w:szCs w:val="24"/>
        </w:rPr>
        <w:t>Aspirin was successfully incorporated in different gel bases and characterized</w:t>
      </w:r>
      <w:r w:rsidR="00400EAE">
        <w:rPr>
          <w:rFonts w:asciiTheme="majorBidi" w:hAnsiTheme="majorBidi" w:cstheme="majorBidi"/>
          <w:sz w:val="24"/>
          <w:szCs w:val="24"/>
        </w:rPr>
        <w:t>.</w:t>
      </w:r>
      <w:r>
        <w:rPr>
          <w:rFonts w:asciiTheme="majorBidi" w:hAnsiTheme="majorBidi" w:cstheme="majorBidi"/>
          <w:sz w:val="24"/>
          <w:szCs w:val="24"/>
        </w:rPr>
        <w:t xml:space="preserve"> All investigated formulations had good organoleptic characters. In vitro release profile showed that </w:t>
      </w:r>
      <w:r>
        <w:rPr>
          <w:rFonts w:asciiTheme="majorBidi" w:hAnsiTheme="majorBidi" w:cstheme="majorBidi"/>
          <w:sz w:val="24"/>
          <w:szCs w:val="24"/>
          <w:lang w:bidi="ar-EG"/>
        </w:rPr>
        <w:t>t</w:t>
      </w:r>
      <w:r w:rsidRPr="001A18E1">
        <w:rPr>
          <w:rFonts w:asciiTheme="majorBidi" w:hAnsiTheme="majorBidi" w:cstheme="majorBidi"/>
          <w:sz w:val="24"/>
          <w:szCs w:val="24"/>
          <w:lang w:bidi="ar-EG"/>
        </w:rPr>
        <w:t xml:space="preserve">he </w:t>
      </w:r>
      <w:r>
        <w:rPr>
          <w:rFonts w:asciiTheme="majorBidi" w:hAnsiTheme="majorBidi" w:cstheme="majorBidi"/>
          <w:sz w:val="24"/>
          <w:szCs w:val="24"/>
          <w:lang w:bidi="ar-EG"/>
        </w:rPr>
        <w:t xml:space="preserve">aspirin % </w:t>
      </w:r>
      <w:r w:rsidRPr="001A18E1">
        <w:rPr>
          <w:rFonts w:asciiTheme="majorBidi" w:hAnsiTheme="majorBidi" w:cstheme="majorBidi"/>
          <w:sz w:val="24"/>
          <w:szCs w:val="24"/>
          <w:lang w:bidi="ar-EG"/>
        </w:rPr>
        <w:t xml:space="preserve">release </w:t>
      </w:r>
      <w:r>
        <w:rPr>
          <w:rFonts w:asciiTheme="majorBidi" w:hAnsiTheme="majorBidi" w:cstheme="majorBidi"/>
          <w:sz w:val="24"/>
          <w:szCs w:val="24"/>
          <w:lang w:bidi="ar-EG"/>
        </w:rPr>
        <w:t xml:space="preserve">from different gels </w:t>
      </w:r>
      <w:r w:rsidRPr="001A18E1">
        <w:rPr>
          <w:rFonts w:asciiTheme="majorBidi" w:hAnsiTheme="majorBidi" w:cstheme="majorBidi"/>
          <w:sz w:val="24"/>
          <w:szCs w:val="24"/>
          <w:lang w:bidi="ar-EG"/>
        </w:rPr>
        <w:t>can be</w:t>
      </w:r>
      <w:r>
        <w:rPr>
          <w:rFonts w:asciiTheme="majorBidi" w:hAnsiTheme="majorBidi" w:cstheme="majorBidi"/>
          <w:sz w:val="24"/>
          <w:szCs w:val="24"/>
          <w:lang w:bidi="ar-EG"/>
        </w:rPr>
        <w:t xml:space="preserve"> arranged in descending order </w:t>
      </w:r>
      <w:r w:rsidRPr="001A18E1">
        <w:rPr>
          <w:rFonts w:asciiTheme="majorBidi" w:hAnsiTheme="majorBidi" w:cstheme="majorBidi"/>
          <w:sz w:val="24"/>
          <w:szCs w:val="24"/>
          <w:lang w:bidi="ar-EG"/>
        </w:rPr>
        <w:t>as follows:</w:t>
      </w:r>
      <w:r>
        <w:rPr>
          <w:rFonts w:asciiTheme="majorBidi" w:hAnsiTheme="majorBidi" w:cstheme="majorBidi"/>
          <w:sz w:val="24"/>
          <w:szCs w:val="24"/>
          <w:lang w:bidi="ar-EG"/>
        </w:rPr>
        <w:t xml:space="preserve"> C5</w:t>
      </w:r>
      <w:r w:rsidRPr="00E03405">
        <w:rPr>
          <w:rFonts w:asciiTheme="majorBidi" w:hAnsiTheme="majorBidi" w:cstheme="majorBidi"/>
          <w:sz w:val="24"/>
          <w:szCs w:val="24"/>
          <w:lang w:bidi="ar-EG"/>
        </w:rPr>
        <w:t xml:space="preserve"> </w:t>
      </w:r>
      <w:r>
        <w:rPr>
          <w:rFonts w:asciiTheme="majorBidi" w:hAnsiTheme="majorBidi" w:cstheme="majorBidi"/>
          <w:sz w:val="24"/>
          <w:szCs w:val="24"/>
          <w:lang w:bidi="ar-EG"/>
        </w:rPr>
        <w:t>&gt; C6 &gt; C3</w:t>
      </w:r>
      <w:r>
        <w:rPr>
          <w:rFonts w:asciiTheme="majorBidi" w:hAnsiTheme="majorBidi" w:cstheme="majorBidi"/>
          <w:b/>
          <w:bCs/>
          <w:sz w:val="24"/>
          <w:szCs w:val="24"/>
          <w:lang w:bidi="ar-EG"/>
        </w:rPr>
        <w:t xml:space="preserve"> &gt; </w:t>
      </w:r>
      <w:r>
        <w:rPr>
          <w:rFonts w:asciiTheme="majorBidi" w:hAnsiTheme="majorBidi" w:cstheme="majorBidi"/>
          <w:sz w:val="24"/>
          <w:szCs w:val="24"/>
          <w:lang w:bidi="ar-EG"/>
        </w:rPr>
        <w:t>C4</w:t>
      </w:r>
      <w:r>
        <w:rPr>
          <w:rFonts w:asciiTheme="majorBidi" w:hAnsiTheme="majorBidi" w:cstheme="majorBidi"/>
          <w:b/>
          <w:bCs/>
          <w:sz w:val="24"/>
          <w:szCs w:val="24"/>
          <w:lang w:bidi="ar-EG"/>
        </w:rPr>
        <w:t xml:space="preserve">&gt; </w:t>
      </w:r>
      <w:r>
        <w:rPr>
          <w:rFonts w:asciiTheme="majorBidi" w:hAnsiTheme="majorBidi" w:cstheme="majorBidi"/>
          <w:sz w:val="24"/>
          <w:szCs w:val="24"/>
          <w:lang w:bidi="ar-EG"/>
        </w:rPr>
        <w:t>C1&gt;  C2</w:t>
      </w:r>
      <w:r>
        <w:rPr>
          <w:rFonts w:asciiTheme="majorBidi" w:hAnsiTheme="majorBidi" w:cstheme="majorBidi"/>
          <w:b/>
          <w:bCs/>
          <w:sz w:val="24"/>
          <w:szCs w:val="24"/>
          <w:lang w:bidi="ar-EG"/>
        </w:rPr>
        <w:t xml:space="preserve">. </w:t>
      </w:r>
      <w:r>
        <w:rPr>
          <w:rFonts w:asciiTheme="majorBidi" w:hAnsiTheme="majorBidi" w:cstheme="majorBidi"/>
          <w:sz w:val="24"/>
          <w:szCs w:val="24"/>
        </w:rPr>
        <w:t>It is clear that propylene glycol in carbopol 940 exhibits the best release while propylene glycol in MC exhibits the worst release among all investigated formulations.</w:t>
      </w:r>
      <w:r w:rsidRPr="00937F55">
        <w:rPr>
          <w:rFonts w:asciiTheme="majorBidi" w:hAnsiTheme="majorBidi" w:cstheme="majorBidi"/>
          <w:sz w:val="24"/>
          <w:szCs w:val="24"/>
        </w:rPr>
        <w:t xml:space="preserve"> </w:t>
      </w:r>
      <w:r>
        <w:rPr>
          <w:rFonts w:asciiTheme="majorBidi" w:hAnsiTheme="majorBidi" w:cstheme="majorBidi"/>
          <w:sz w:val="24"/>
          <w:szCs w:val="24"/>
        </w:rPr>
        <w:t>Release kinetics of prepared formulations revealed that all formulations follow diffusion model except C5 which exhibited zero order kinetic.</w:t>
      </w:r>
      <w:r w:rsidRPr="00A767BA">
        <w:rPr>
          <w:rFonts w:asciiTheme="majorBidi" w:hAnsiTheme="majorBidi" w:cstheme="majorBidi"/>
          <w:sz w:val="24"/>
          <w:szCs w:val="24"/>
        </w:rPr>
        <w:t xml:space="preserve">  </w:t>
      </w:r>
    </w:p>
    <w:p w:rsidR="00400EAE" w:rsidRPr="00A767BA" w:rsidRDefault="00400EAE" w:rsidP="00400EAE">
      <w:pPr>
        <w:autoSpaceDE w:val="0"/>
        <w:autoSpaceDN w:val="0"/>
        <w:adjustRightInd w:val="0"/>
        <w:spacing w:after="0" w:line="480" w:lineRule="auto"/>
        <w:ind w:firstLine="720"/>
        <w:jc w:val="lowKashida"/>
        <w:rPr>
          <w:rFonts w:asciiTheme="majorBidi" w:hAnsiTheme="majorBidi" w:cstheme="majorBidi"/>
          <w:sz w:val="24"/>
          <w:szCs w:val="24"/>
        </w:rPr>
      </w:pPr>
      <w:r w:rsidRPr="00A767BA">
        <w:rPr>
          <w:rFonts w:asciiTheme="majorBidi" w:hAnsiTheme="majorBidi" w:cstheme="majorBidi"/>
          <w:sz w:val="24"/>
          <w:szCs w:val="24"/>
        </w:rPr>
        <w:t xml:space="preserve">  </w:t>
      </w:r>
    </w:p>
    <w:p w:rsidR="00400EAE" w:rsidRDefault="00400EAE" w:rsidP="00400EAE">
      <w:pPr>
        <w:autoSpaceDE w:val="0"/>
        <w:autoSpaceDN w:val="0"/>
        <w:adjustRightInd w:val="0"/>
        <w:spacing w:after="0" w:line="360" w:lineRule="auto"/>
        <w:jc w:val="both"/>
        <w:rPr>
          <w:rFonts w:asciiTheme="majorBidi" w:hAnsiTheme="majorBidi" w:cstheme="majorBidi"/>
          <w:b/>
          <w:bCs/>
          <w:i/>
          <w:iCs/>
          <w:sz w:val="28"/>
          <w:szCs w:val="28"/>
        </w:rPr>
      </w:pPr>
    </w:p>
    <w:p w:rsidR="00782916" w:rsidRPr="00E55B95" w:rsidRDefault="00782916" w:rsidP="000D5C13">
      <w:pPr>
        <w:autoSpaceDE w:val="0"/>
        <w:autoSpaceDN w:val="0"/>
        <w:adjustRightInd w:val="0"/>
        <w:spacing w:after="0" w:line="360" w:lineRule="auto"/>
        <w:jc w:val="both"/>
        <w:rPr>
          <w:rFonts w:asciiTheme="majorBidi" w:hAnsiTheme="majorBidi" w:cstheme="majorBidi"/>
          <w:b/>
          <w:bCs/>
          <w:sz w:val="24"/>
          <w:szCs w:val="24"/>
        </w:rPr>
      </w:pPr>
      <w:r w:rsidRPr="00E55B95">
        <w:rPr>
          <w:rFonts w:asciiTheme="majorBidi" w:hAnsiTheme="majorBidi" w:cstheme="majorBidi"/>
          <w:b/>
          <w:bCs/>
          <w:sz w:val="24"/>
          <w:szCs w:val="24"/>
        </w:rPr>
        <w:t>References</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1. De Gaetano, G. Aspirin and the prevention of ischemic heart disease. A Socratic dialogue between a cardiologist, a clinical pharmacologist and an expert of blood platelets. Ital Heart J, 2001a, 2, 582-588.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2. American – Canadian Co-operative Study Group. Persantine aspirin trial in cerebral ischemia. part II; end point results. Stroke, 1985, 16(3), 406-415.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lastRenderedPageBreak/>
        <w:t>3. Eidelman, R.S.; Herbert, P.R.; Weisman, S.; Hennekens, C.H. An update on aspirin in the primary prevention of cardiovascular disease. Arch Int Med 2003, 163, 25-36.</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 4. Smith, J.B.; Willis, A.L. Aspirin selectively inhibits prostaglandin production in human platelets. Nature [New Biol.], 1971, 231, 235- 237.</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 5. De Gaetano, G. Historical overview of the role of platelets in hemostasis and thrombosis. Haematologica, 2001b, 86, 349-356.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6. The RISC Group. Risk of myocardial infarction and death during treatment with low-dose aspirin and intravenous heparin in men with unstable coronary artery disease. Lancet, 1990, 336, 827-830.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7. Derry, S.; Loke, Y.Y. Risk of gastrointestinal hemorrhage with long term use of aspirin: meta-analysis. Br Med J, 2000, 321, 1183-187.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8. Krishna, D.R.; Srinivas, A.G.; Srinivas, A. Transdermal aspirin: influence of platelet aggregation and serum lipid peroxides. Ind J Pharm Sci, 2000, 62(3), 200-204. </w:t>
      </w:r>
    </w:p>
    <w:p w:rsidR="00F72A7D" w:rsidRPr="00F72A7D"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 xml:space="preserve">9. Bronaugh, R.L.; Collier, S.W. In vitro methods for measuring skin permeation. In: Zatz, J.L. (Ed.), Skin Permeation – Fundamentals and Applications. Allured Publishing Corporation, Wheaton, Illinois, 1993, pp. 93-111. </w:t>
      </w:r>
    </w:p>
    <w:p w:rsidR="0079653C" w:rsidRPr="001433E8" w:rsidRDefault="00F72A7D" w:rsidP="00F72A7D">
      <w:pPr>
        <w:spacing w:line="480" w:lineRule="auto"/>
        <w:jc w:val="both"/>
        <w:rPr>
          <w:rFonts w:asciiTheme="majorBidi" w:hAnsiTheme="majorBidi" w:cstheme="majorBidi"/>
          <w:sz w:val="24"/>
          <w:szCs w:val="24"/>
        </w:rPr>
      </w:pPr>
      <w:r w:rsidRPr="00F72A7D">
        <w:rPr>
          <w:rFonts w:asciiTheme="majorBidi" w:hAnsiTheme="majorBidi" w:cstheme="majorBidi"/>
          <w:sz w:val="24"/>
          <w:szCs w:val="24"/>
        </w:rPr>
        <w:t>10. Keimowitz, R.M.; Pulvermacher, G.; Mayo, G.; FitzGerald, D.J. Transdermal modification of platelet function: a dermal aspirin preparation selectively inhibits platelet cyclooxygenase and prevents prostacyclin biosynthesis.</w:t>
      </w:r>
      <w:r w:rsidRPr="001433E8">
        <w:rPr>
          <w:rFonts w:asciiTheme="majorBidi" w:hAnsiTheme="majorBidi" w:cstheme="majorBidi"/>
          <w:sz w:val="24"/>
          <w:szCs w:val="24"/>
        </w:rPr>
        <w:t xml:space="preserve"> Circulation, 1993, 88, 556-561.</w:t>
      </w:r>
    </w:p>
    <w:p w:rsidR="009461E8" w:rsidRDefault="009461E8" w:rsidP="00E55B95">
      <w:pPr>
        <w:spacing w:line="480" w:lineRule="auto"/>
        <w:jc w:val="mediumKashida"/>
        <w:rPr>
          <w:rFonts w:asciiTheme="majorBidi" w:hAnsiTheme="majorBidi" w:cstheme="majorBidi"/>
          <w:sz w:val="24"/>
          <w:szCs w:val="24"/>
        </w:rPr>
      </w:pPr>
      <w:r w:rsidRPr="001433E8">
        <w:rPr>
          <w:rFonts w:asciiTheme="majorBidi" w:hAnsiTheme="majorBidi" w:cstheme="majorBidi"/>
          <w:sz w:val="24"/>
          <w:szCs w:val="24"/>
        </w:rPr>
        <w:t xml:space="preserve"> </w:t>
      </w:r>
      <w:r w:rsidR="001433E8" w:rsidRPr="001433E8">
        <w:rPr>
          <w:rFonts w:asciiTheme="majorBidi" w:hAnsiTheme="majorBidi" w:cstheme="majorBidi"/>
          <w:sz w:val="24"/>
          <w:szCs w:val="24"/>
        </w:rPr>
        <w:t>[11] Badran M., Samy A.  and Ibrahim E. Pharmaceutical studies on Percutaneous drug delivery of certain medicaments. Faculty of pharmacy, Al-Azhar University, Cairo, (2004).</w:t>
      </w:r>
    </w:p>
    <w:p w:rsidR="00E55D97" w:rsidRPr="001433E8" w:rsidRDefault="00E55D97" w:rsidP="00E55B95">
      <w:pPr>
        <w:autoSpaceDE w:val="0"/>
        <w:autoSpaceDN w:val="0"/>
        <w:adjustRightInd w:val="0"/>
        <w:spacing w:after="0" w:line="480" w:lineRule="auto"/>
        <w:rPr>
          <w:rFonts w:asciiTheme="majorBidi" w:hAnsiTheme="majorBidi" w:cstheme="majorBidi"/>
          <w:sz w:val="24"/>
          <w:szCs w:val="24"/>
        </w:rPr>
      </w:pPr>
      <w:r w:rsidRPr="001433E8">
        <w:rPr>
          <w:rFonts w:asciiTheme="majorBidi" w:hAnsiTheme="majorBidi" w:cstheme="majorBidi"/>
          <w:sz w:val="24"/>
          <w:szCs w:val="24"/>
        </w:rPr>
        <w:t>[1</w:t>
      </w:r>
      <w:r>
        <w:rPr>
          <w:rFonts w:asciiTheme="majorBidi" w:hAnsiTheme="majorBidi" w:cstheme="majorBidi"/>
          <w:sz w:val="24"/>
          <w:szCs w:val="24"/>
        </w:rPr>
        <w:t>2</w:t>
      </w:r>
      <w:r w:rsidRPr="001433E8">
        <w:rPr>
          <w:rFonts w:asciiTheme="majorBidi" w:hAnsiTheme="majorBidi" w:cstheme="majorBidi"/>
          <w:sz w:val="24"/>
          <w:szCs w:val="24"/>
        </w:rPr>
        <w:t xml:space="preserve">] </w:t>
      </w:r>
      <w:r w:rsidRPr="00E55D97">
        <w:rPr>
          <w:rFonts w:asciiTheme="majorBidi" w:hAnsiTheme="majorBidi" w:cstheme="majorBidi"/>
          <w:sz w:val="24"/>
          <w:szCs w:val="24"/>
        </w:rPr>
        <w:t>Block, L.H., 1995. Medicated applications. In: Gennaro, A.R. (Ed.), Remington,</w:t>
      </w:r>
      <w:r>
        <w:rPr>
          <w:rFonts w:asciiTheme="majorBidi" w:hAnsiTheme="majorBidi" w:cstheme="majorBidi"/>
          <w:sz w:val="24"/>
          <w:szCs w:val="24"/>
        </w:rPr>
        <w:t xml:space="preserve"> </w:t>
      </w:r>
      <w:r w:rsidRPr="00E55D97">
        <w:rPr>
          <w:rFonts w:asciiTheme="majorBidi" w:hAnsiTheme="majorBidi" w:cstheme="majorBidi"/>
          <w:sz w:val="24"/>
          <w:szCs w:val="24"/>
        </w:rPr>
        <w:t>pp. 1577–1591</w:t>
      </w:r>
    </w:p>
    <w:sectPr w:rsidR="00E55D97" w:rsidRPr="001433E8" w:rsidSect="00E71166">
      <w:pgSz w:w="12240" w:h="15840"/>
      <w:pgMar w:top="1021" w:right="1134" w:bottom="107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44"/>
    <w:multiLevelType w:val="hybridMultilevel"/>
    <w:tmpl w:val="56C2A13E"/>
    <w:lvl w:ilvl="0" w:tplc="F928F6D8">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11B6F"/>
    <w:multiLevelType w:val="hybridMultilevel"/>
    <w:tmpl w:val="9AAAE4A4"/>
    <w:lvl w:ilvl="0" w:tplc="61BA9864">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E2D25"/>
    <w:multiLevelType w:val="hybridMultilevel"/>
    <w:tmpl w:val="361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D9B"/>
    <w:multiLevelType w:val="hybridMultilevel"/>
    <w:tmpl w:val="B786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4B6"/>
    <w:rsid w:val="00003DB7"/>
    <w:rsid w:val="00007FAA"/>
    <w:rsid w:val="000119CB"/>
    <w:rsid w:val="00057CDA"/>
    <w:rsid w:val="000806CF"/>
    <w:rsid w:val="000C7330"/>
    <w:rsid w:val="000D01EE"/>
    <w:rsid w:val="000D48AE"/>
    <w:rsid w:val="000D5C13"/>
    <w:rsid w:val="000D7CB3"/>
    <w:rsid w:val="000E1562"/>
    <w:rsid w:val="000E3F4E"/>
    <w:rsid w:val="00111872"/>
    <w:rsid w:val="0011367B"/>
    <w:rsid w:val="00122F85"/>
    <w:rsid w:val="00126D87"/>
    <w:rsid w:val="001433B6"/>
    <w:rsid w:val="001433E8"/>
    <w:rsid w:val="00145AB5"/>
    <w:rsid w:val="00153F9C"/>
    <w:rsid w:val="00167D54"/>
    <w:rsid w:val="00171355"/>
    <w:rsid w:val="00184296"/>
    <w:rsid w:val="001A1DD8"/>
    <w:rsid w:val="0020547B"/>
    <w:rsid w:val="00241786"/>
    <w:rsid w:val="002742D1"/>
    <w:rsid w:val="002E7D9F"/>
    <w:rsid w:val="002F73C1"/>
    <w:rsid w:val="003159FE"/>
    <w:rsid w:val="003225AD"/>
    <w:rsid w:val="00372587"/>
    <w:rsid w:val="0038759C"/>
    <w:rsid w:val="00396280"/>
    <w:rsid w:val="003A6AD2"/>
    <w:rsid w:val="003B0D6C"/>
    <w:rsid w:val="003B7FF6"/>
    <w:rsid w:val="003D38EB"/>
    <w:rsid w:val="003E4619"/>
    <w:rsid w:val="003F04F6"/>
    <w:rsid w:val="00400EAE"/>
    <w:rsid w:val="00412F55"/>
    <w:rsid w:val="00441684"/>
    <w:rsid w:val="00445A8A"/>
    <w:rsid w:val="004900A4"/>
    <w:rsid w:val="004A53B6"/>
    <w:rsid w:val="004B26D9"/>
    <w:rsid w:val="004D3CFD"/>
    <w:rsid w:val="0051396C"/>
    <w:rsid w:val="00545AE9"/>
    <w:rsid w:val="00552DDE"/>
    <w:rsid w:val="005577CA"/>
    <w:rsid w:val="00571D97"/>
    <w:rsid w:val="00574CCC"/>
    <w:rsid w:val="005C0516"/>
    <w:rsid w:val="006114CD"/>
    <w:rsid w:val="0068143F"/>
    <w:rsid w:val="006A6369"/>
    <w:rsid w:val="006B0EA2"/>
    <w:rsid w:val="006B1F9A"/>
    <w:rsid w:val="006C2B78"/>
    <w:rsid w:val="006D1708"/>
    <w:rsid w:val="006D641F"/>
    <w:rsid w:val="00720134"/>
    <w:rsid w:val="007204BF"/>
    <w:rsid w:val="007374B6"/>
    <w:rsid w:val="0074110B"/>
    <w:rsid w:val="00751050"/>
    <w:rsid w:val="007625A8"/>
    <w:rsid w:val="00782916"/>
    <w:rsid w:val="00782E4B"/>
    <w:rsid w:val="00782F19"/>
    <w:rsid w:val="00792FB6"/>
    <w:rsid w:val="0079653C"/>
    <w:rsid w:val="007B1D74"/>
    <w:rsid w:val="007E53DE"/>
    <w:rsid w:val="007F5A06"/>
    <w:rsid w:val="00816D6E"/>
    <w:rsid w:val="008528C9"/>
    <w:rsid w:val="008951A4"/>
    <w:rsid w:val="008A30D8"/>
    <w:rsid w:val="008A6608"/>
    <w:rsid w:val="008B7EA4"/>
    <w:rsid w:val="008C3DD9"/>
    <w:rsid w:val="008E134D"/>
    <w:rsid w:val="009032C1"/>
    <w:rsid w:val="00937F55"/>
    <w:rsid w:val="009461E8"/>
    <w:rsid w:val="009A6CEC"/>
    <w:rsid w:val="009F104F"/>
    <w:rsid w:val="00A07A17"/>
    <w:rsid w:val="00A57A75"/>
    <w:rsid w:val="00A61895"/>
    <w:rsid w:val="00A73E20"/>
    <w:rsid w:val="00A767BA"/>
    <w:rsid w:val="00A8366E"/>
    <w:rsid w:val="00AC5F4E"/>
    <w:rsid w:val="00AF54D8"/>
    <w:rsid w:val="00B00750"/>
    <w:rsid w:val="00B01731"/>
    <w:rsid w:val="00B248D9"/>
    <w:rsid w:val="00B33522"/>
    <w:rsid w:val="00B41288"/>
    <w:rsid w:val="00B450AA"/>
    <w:rsid w:val="00B60925"/>
    <w:rsid w:val="00B628DE"/>
    <w:rsid w:val="00B81F0A"/>
    <w:rsid w:val="00B8364C"/>
    <w:rsid w:val="00B904DA"/>
    <w:rsid w:val="00BD7F3F"/>
    <w:rsid w:val="00C07BC3"/>
    <w:rsid w:val="00C1360B"/>
    <w:rsid w:val="00C16161"/>
    <w:rsid w:val="00C46732"/>
    <w:rsid w:val="00C61ED5"/>
    <w:rsid w:val="00C6264A"/>
    <w:rsid w:val="00C73A69"/>
    <w:rsid w:val="00C85236"/>
    <w:rsid w:val="00CA2106"/>
    <w:rsid w:val="00CE7781"/>
    <w:rsid w:val="00D12F57"/>
    <w:rsid w:val="00D320CC"/>
    <w:rsid w:val="00D341E5"/>
    <w:rsid w:val="00D70D82"/>
    <w:rsid w:val="00D85A01"/>
    <w:rsid w:val="00D8630E"/>
    <w:rsid w:val="00E006E6"/>
    <w:rsid w:val="00E307BB"/>
    <w:rsid w:val="00E55B95"/>
    <w:rsid w:val="00E55D97"/>
    <w:rsid w:val="00E66B17"/>
    <w:rsid w:val="00E71166"/>
    <w:rsid w:val="00E7692E"/>
    <w:rsid w:val="00E9079E"/>
    <w:rsid w:val="00EA527C"/>
    <w:rsid w:val="00EC25D5"/>
    <w:rsid w:val="00EE013E"/>
    <w:rsid w:val="00EF2BE6"/>
    <w:rsid w:val="00F06837"/>
    <w:rsid w:val="00F342F5"/>
    <w:rsid w:val="00F557F5"/>
    <w:rsid w:val="00F62EFC"/>
    <w:rsid w:val="00F72A7D"/>
    <w:rsid w:val="00F86C6E"/>
    <w:rsid w:val="00F973FB"/>
    <w:rsid w:val="00FF3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CF"/>
  </w:style>
  <w:style w:type="paragraph" w:styleId="Heading1">
    <w:name w:val="heading 1"/>
    <w:basedOn w:val="Normal"/>
    <w:next w:val="Normal"/>
    <w:link w:val="Heading1Char"/>
    <w:qFormat/>
    <w:rsid w:val="00153F9C"/>
    <w:pPr>
      <w:keepNext/>
      <w:keepLines/>
      <w:bidi/>
      <w:spacing w:before="480" w:after="0" w:line="240" w:lineRule="auto"/>
      <w:jc w:val="right"/>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B6"/>
    <w:rPr>
      <w:rFonts w:ascii="Tahoma" w:hAnsi="Tahoma" w:cs="Tahoma"/>
      <w:sz w:val="16"/>
      <w:szCs w:val="16"/>
    </w:rPr>
  </w:style>
  <w:style w:type="table" w:styleId="TableGrid">
    <w:name w:val="Table Grid"/>
    <w:basedOn w:val="TableNormal"/>
    <w:uiPriority w:val="59"/>
    <w:rsid w:val="000E1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5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9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2916"/>
    <w:pPr>
      <w:ind w:left="720"/>
      <w:contextualSpacing/>
    </w:pPr>
  </w:style>
  <w:style w:type="character" w:styleId="Hyperlink">
    <w:name w:val="Hyperlink"/>
    <w:basedOn w:val="DefaultParagraphFont"/>
    <w:uiPriority w:val="99"/>
    <w:unhideWhenUsed/>
    <w:rsid w:val="001A1DD8"/>
    <w:rPr>
      <w:color w:val="0000FF" w:themeColor="hyperlink"/>
      <w:u w:val="single"/>
    </w:rPr>
  </w:style>
  <w:style w:type="character" w:customStyle="1" w:styleId="Heading1Char">
    <w:name w:val="Heading 1 Char"/>
    <w:basedOn w:val="DefaultParagraphFont"/>
    <w:link w:val="Heading1"/>
    <w:rsid w:val="00153F9C"/>
    <w:rPr>
      <w:rFonts w:ascii="Times New Roman" w:eastAsiaTheme="majorEastAsia" w:hAnsi="Times New Roman"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Courses%20of%20Pharmaceutics\Aljouf%20University\&#1605;&#1588;&#1575;&#1585;&#1610;&#1593;%20&#1575;&#1604;&#1591;&#1604;&#1576;&#1577;\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plotArea>
      <c:layout>
        <c:manualLayout>
          <c:layoutTarget val="inner"/>
          <c:xMode val="edge"/>
          <c:yMode val="edge"/>
          <c:x val="0.12626618547681559"/>
          <c:y val="5.1400554097404488E-2"/>
          <c:w val="0.82206014873140787"/>
          <c:h val="0.8014891367745699"/>
        </c:manualLayout>
      </c:layout>
      <c:scatterChart>
        <c:scatterStyle val="smoothMarker"/>
        <c:ser>
          <c:idx val="0"/>
          <c:order val="0"/>
          <c:tx>
            <c:v>C1</c:v>
          </c:tx>
          <c:xVal>
            <c:numRef>
              <c:f>Sheet2!$A$1:$A$7</c:f>
              <c:numCache>
                <c:formatCode>General</c:formatCode>
                <c:ptCount val="7"/>
                <c:pt idx="0">
                  <c:v>0</c:v>
                </c:pt>
                <c:pt idx="1">
                  <c:v>30</c:v>
                </c:pt>
                <c:pt idx="2">
                  <c:v>60</c:v>
                </c:pt>
                <c:pt idx="3">
                  <c:v>90</c:v>
                </c:pt>
                <c:pt idx="4">
                  <c:v>120</c:v>
                </c:pt>
                <c:pt idx="5">
                  <c:v>150</c:v>
                </c:pt>
                <c:pt idx="6">
                  <c:v>180</c:v>
                </c:pt>
              </c:numCache>
            </c:numRef>
          </c:xVal>
          <c:yVal>
            <c:numRef>
              <c:f>Sheet2!$B$1:$B$7</c:f>
              <c:numCache>
                <c:formatCode>General</c:formatCode>
                <c:ptCount val="7"/>
                <c:pt idx="0">
                  <c:v>0</c:v>
                </c:pt>
                <c:pt idx="1">
                  <c:v>29.45</c:v>
                </c:pt>
                <c:pt idx="2">
                  <c:v>37.11</c:v>
                </c:pt>
                <c:pt idx="3">
                  <c:v>45.8</c:v>
                </c:pt>
                <c:pt idx="4">
                  <c:v>53.78</c:v>
                </c:pt>
                <c:pt idx="5">
                  <c:v>69.400000000000006</c:v>
                </c:pt>
                <c:pt idx="6">
                  <c:v>78.61999999999999</c:v>
                </c:pt>
              </c:numCache>
            </c:numRef>
          </c:yVal>
          <c:smooth val="1"/>
        </c:ser>
        <c:ser>
          <c:idx val="1"/>
          <c:order val="1"/>
          <c:tx>
            <c:v>C2</c:v>
          </c:tx>
          <c:xVal>
            <c:numRef>
              <c:f>Sheet2!$A$1:$A$7</c:f>
              <c:numCache>
                <c:formatCode>General</c:formatCode>
                <c:ptCount val="7"/>
                <c:pt idx="0">
                  <c:v>0</c:v>
                </c:pt>
                <c:pt idx="1">
                  <c:v>30</c:v>
                </c:pt>
                <c:pt idx="2">
                  <c:v>60</c:v>
                </c:pt>
                <c:pt idx="3">
                  <c:v>90</c:v>
                </c:pt>
                <c:pt idx="4">
                  <c:v>120</c:v>
                </c:pt>
                <c:pt idx="5">
                  <c:v>150</c:v>
                </c:pt>
                <c:pt idx="6">
                  <c:v>180</c:v>
                </c:pt>
              </c:numCache>
            </c:numRef>
          </c:xVal>
          <c:yVal>
            <c:numRef>
              <c:f>Sheet2!$C$1:$C$7</c:f>
              <c:numCache>
                <c:formatCode>General</c:formatCode>
                <c:ptCount val="7"/>
                <c:pt idx="0">
                  <c:v>0</c:v>
                </c:pt>
                <c:pt idx="1">
                  <c:v>25.8</c:v>
                </c:pt>
                <c:pt idx="2">
                  <c:v>34.200000000000003</c:v>
                </c:pt>
                <c:pt idx="3">
                  <c:v>41.6</c:v>
                </c:pt>
                <c:pt idx="4">
                  <c:v>51.7</c:v>
                </c:pt>
                <c:pt idx="5">
                  <c:v>63.6</c:v>
                </c:pt>
                <c:pt idx="6">
                  <c:v>72.5</c:v>
                </c:pt>
              </c:numCache>
            </c:numRef>
          </c:yVal>
          <c:smooth val="1"/>
        </c:ser>
        <c:ser>
          <c:idx val="2"/>
          <c:order val="2"/>
          <c:tx>
            <c:v>C3</c:v>
          </c:tx>
          <c:xVal>
            <c:numRef>
              <c:f>Sheet2!$A$1:$A$7</c:f>
              <c:numCache>
                <c:formatCode>General</c:formatCode>
                <c:ptCount val="7"/>
                <c:pt idx="0">
                  <c:v>0</c:v>
                </c:pt>
                <c:pt idx="1">
                  <c:v>30</c:v>
                </c:pt>
                <c:pt idx="2">
                  <c:v>60</c:v>
                </c:pt>
                <c:pt idx="3">
                  <c:v>90</c:v>
                </c:pt>
                <c:pt idx="4">
                  <c:v>120</c:v>
                </c:pt>
                <c:pt idx="5">
                  <c:v>150</c:v>
                </c:pt>
                <c:pt idx="6">
                  <c:v>180</c:v>
                </c:pt>
              </c:numCache>
            </c:numRef>
          </c:xVal>
          <c:yVal>
            <c:numRef>
              <c:f>Sheet2!$D$1:$D$7</c:f>
              <c:numCache>
                <c:formatCode>General</c:formatCode>
                <c:ptCount val="7"/>
                <c:pt idx="0">
                  <c:v>0</c:v>
                </c:pt>
                <c:pt idx="1">
                  <c:v>39.200000000000003</c:v>
                </c:pt>
                <c:pt idx="2">
                  <c:v>48.120000000000012</c:v>
                </c:pt>
                <c:pt idx="3">
                  <c:v>55.8</c:v>
                </c:pt>
                <c:pt idx="4">
                  <c:v>67.5</c:v>
                </c:pt>
                <c:pt idx="5">
                  <c:v>78.599999999999994</c:v>
                </c:pt>
                <c:pt idx="6">
                  <c:v>85.4</c:v>
                </c:pt>
              </c:numCache>
            </c:numRef>
          </c:yVal>
          <c:smooth val="1"/>
        </c:ser>
        <c:ser>
          <c:idx val="3"/>
          <c:order val="3"/>
          <c:tx>
            <c:v>C4</c:v>
          </c:tx>
          <c:xVal>
            <c:numRef>
              <c:f>Sheet2!$A$1:$A$7</c:f>
              <c:numCache>
                <c:formatCode>General</c:formatCode>
                <c:ptCount val="7"/>
                <c:pt idx="0">
                  <c:v>0</c:v>
                </c:pt>
                <c:pt idx="1">
                  <c:v>30</c:v>
                </c:pt>
                <c:pt idx="2">
                  <c:v>60</c:v>
                </c:pt>
                <c:pt idx="3">
                  <c:v>90</c:v>
                </c:pt>
                <c:pt idx="4">
                  <c:v>120</c:v>
                </c:pt>
                <c:pt idx="5">
                  <c:v>150</c:v>
                </c:pt>
                <c:pt idx="6">
                  <c:v>180</c:v>
                </c:pt>
              </c:numCache>
            </c:numRef>
          </c:xVal>
          <c:yVal>
            <c:numRef>
              <c:f>Sheet2!$E$1:$E$7</c:f>
              <c:numCache>
                <c:formatCode>General</c:formatCode>
                <c:ptCount val="7"/>
                <c:pt idx="0">
                  <c:v>0</c:v>
                </c:pt>
                <c:pt idx="1">
                  <c:v>33.480000000000004</c:v>
                </c:pt>
                <c:pt idx="2">
                  <c:v>41.5</c:v>
                </c:pt>
                <c:pt idx="3">
                  <c:v>49.8</c:v>
                </c:pt>
                <c:pt idx="4">
                  <c:v>57.4</c:v>
                </c:pt>
                <c:pt idx="5">
                  <c:v>66.5</c:v>
                </c:pt>
                <c:pt idx="6">
                  <c:v>79.459999999999994</c:v>
                </c:pt>
              </c:numCache>
            </c:numRef>
          </c:yVal>
          <c:smooth val="1"/>
        </c:ser>
        <c:ser>
          <c:idx val="4"/>
          <c:order val="4"/>
          <c:tx>
            <c:v>C5</c:v>
          </c:tx>
          <c:xVal>
            <c:numRef>
              <c:f>Sheet2!$A$1:$A$7</c:f>
              <c:numCache>
                <c:formatCode>General</c:formatCode>
                <c:ptCount val="7"/>
                <c:pt idx="0">
                  <c:v>0</c:v>
                </c:pt>
                <c:pt idx="1">
                  <c:v>30</c:v>
                </c:pt>
                <c:pt idx="2">
                  <c:v>60</c:v>
                </c:pt>
                <c:pt idx="3">
                  <c:v>90</c:v>
                </c:pt>
                <c:pt idx="4">
                  <c:v>120</c:v>
                </c:pt>
                <c:pt idx="5">
                  <c:v>150</c:v>
                </c:pt>
                <c:pt idx="6">
                  <c:v>180</c:v>
                </c:pt>
              </c:numCache>
            </c:numRef>
          </c:xVal>
          <c:yVal>
            <c:numRef>
              <c:f>Sheet2!$F$1:$F$7</c:f>
              <c:numCache>
                <c:formatCode>General</c:formatCode>
                <c:ptCount val="7"/>
                <c:pt idx="0">
                  <c:v>0</c:v>
                </c:pt>
                <c:pt idx="1">
                  <c:v>32.9</c:v>
                </c:pt>
                <c:pt idx="2">
                  <c:v>44.8</c:v>
                </c:pt>
                <c:pt idx="3">
                  <c:v>56.9</c:v>
                </c:pt>
                <c:pt idx="4">
                  <c:v>65.73</c:v>
                </c:pt>
                <c:pt idx="5">
                  <c:v>79.149999999999991</c:v>
                </c:pt>
                <c:pt idx="6">
                  <c:v>88</c:v>
                </c:pt>
              </c:numCache>
            </c:numRef>
          </c:yVal>
          <c:smooth val="1"/>
        </c:ser>
        <c:ser>
          <c:idx val="5"/>
          <c:order val="5"/>
          <c:tx>
            <c:v>C6</c:v>
          </c:tx>
          <c:xVal>
            <c:numRef>
              <c:f>Sheet2!$A$1:$A$7</c:f>
              <c:numCache>
                <c:formatCode>General</c:formatCode>
                <c:ptCount val="7"/>
                <c:pt idx="0">
                  <c:v>0</c:v>
                </c:pt>
                <c:pt idx="1">
                  <c:v>30</c:v>
                </c:pt>
                <c:pt idx="2">
                  <c:v>60</c:v>
                </c:pt>
                <c:pt idx="3">
                  <c:v>90</c:v>
                </c:pt>
                <c:pt idx="4">
                  <c:v>120</c:v>
                </c:pt>
                <c:pt idx="5">
                  <c:v>150</c:v>
                </c:pt>
                <c:pt idx="6">
                  <c:v>180</c:v>
                </c:pt>
              </c:numCache>
            </c:numRef>
          </c:xVal>
          <c:yVal>
            <c:numRef>
              <c:f>Sheet2!$G$1:$G$7</c:f>
              <c:numCache>
                <c:formatCode>General</c:formatCode>
                <c:ptCount val="7"/>
                <c:pt idx="0">
                  <c:v>0</c:v>
                </c:pt>
                <c:pt idx="1">
                  <c:v>35.700000000000003</c:v>
                </c:pt>
                <c:pt idx="2">
                  <c:v>47.15</c:v>
                </c:pt>
                <c:pt idx="3">
                  <c:v>58.9</c:v>
                </c:pt>
                <c:pt idx="4">
                  <c:v>67</c:v>
                </c:pt>
                <c:pt idx="5">
                  <c:v>78.45</c:v>
                </c:pt>
                <c:pt idx="6">
                  <c:v>87.940000000000026</c:v>
                </c:pt>
              </c:numCache>
            </c:numRef>
          </c:yVal>
          <c:smooth val="1"/>
        </c:ser>
        <c:axId val="115597312"/>
        <c:axId val="115599232"/>
      </c:scatterChart>
      <c:valAx>
        <c:axId val="115597312"/>
        <c:scaling>
          <c:orientation val="minMax"/>
        </c:scaling>
        <c:axPos val="b"/>
        <c:title>
          <c:tx>
            <c:rich>
              <a:bodyPr/>
              <a:lstStyle/>
              <a:p>
                <a:pPr>
                  <a:defRPr/>
                </a:pPr>
                <a:r>
                  <a:rPr lang="en-US"/>
                  <a:t>Time (min)</a:t>
                </a:r>
              </a:p>
            </c:rich>
          </c:tx>
        </c:title>
        <c:numFmt formatCode="General" sourceLinked="1"/>
        <c:tickLblPos val="nextTo"/>
        <c:crossAx val="115599232"/>
        <c:crosses val="autoZero"/>
        <c:crossBetween val="midCat"/>
      </c:valAx>
      <c:valAx>
        <c:axId val="115599232"/>
        <c:scaling>
          <c:orientation val="minMax"/>
        </c:scaling>
        <c:axPos val="l"/>
        <c:title>
          <c:tx>
            <c:rich>
              <a:bodyPr rot="-5400000" vert="horz"/>
              <a:lstStyle/>
              <a:p>
                <a:pPr>
                  <a:defRPr/>
                </a:pPr>
                <a:r>
                  <a:rPr lang="en-US"/>
                  <a:t>% Released</a:t>
                </a:r>
              </a:p>
            </c:rich>
          </c:tx>
        </c:title>
        <c:numFmt formatCode="General" sourceLinked="1"/>
        <c:tickLblPos val="nextTo"/>
        <c:crossAx val="115597312"/>
        <c:crosses val="autoZero"/>
        <c:crossBetween val="midCat"/>
      </c:valAx>
    </c:plotArea>
    <c:legend>
      <c:legendPos val="l"/>
      <c:layout>
        <c:manualLayout>
          <c:xMode val="edge"/>
          <c:yMode val="edge"/>
          <c:x val="0.8666666666666667"/>
          <c:y val="0.2951447214931468"/>
          <c:w val="0.11222222222222243"/>
          <c:h val="0.50230314960629829"/>
        </c:manualLayout>
      </c:layout>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Optimist</dc:creator>
  <cp:lastModifiedBy>FreeComp</cp:lastModifiedBy>
  <cp:revision>2</cp:revision>
  <cp:lastPrinted>2015-10-26T04:02:00Z</cp:lastPrinted>
  <dcterms:created xsi:type="dcterms:W3CDTF">2016-01-29T19:35:00Z</dcterms:created>
  <dcterms:modified xsi:type="dcterms:W3CDTF">2016-01-29T19:35:00Z</dcterms:modified>
</cp:coreProperties>
</file>