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DA" w:rsidRDefault="00B904DA" w:rsidP="00B904DA">
      <w:pPr>
        <w:jc w:val="center"/>
        <w:rPr>
          <w:rFonts w:asciiTheme="majorBidi" w:hAnsiTheme="majorBidi" w:cstheme="majorBidi"/>
          <w:b/>
          <w:bCs/>
          <w:sz w:val="36"/>
          <w:szCs w:val="36"/>
        </w:rPr>
      </w:pPr>
    </w:p>
    <w:p w:rsidR="00F557F5" w:rsidRPr="00B9599E" w:rsidRDefault="00B904DA" w:rsidP="00B904DA">
      <w:pPr>
        <w:jc w:val="center"/>
        <w:rPr>
          <w:rFonts w:asciiTheme="majorBidi" w:hAnsiTheme="majorBidi" w:cstheme="majorBidi"/>
          <w:b/>
          <w:bCs/>
          <w:sz w:val="36"/>
          <w:szCs w:val="36"/>
        </w:rPr>
      </w:pPr>
      <w:r w:rsidRPr="00B904DA">
        <w:rPr>
          <w:rFonts w:asciiTheme="majorBidi" w:hAnsiTheme="majorBidi" w:cstheme="majorBidi"/>
          <w:b/>
          <w:bCs/>
          <w:sz w:val="36"/>
          <w:szCs w:val="36"/>
        </w:rPr>
        <w:t>Development of nanostructured lipid carrier for improvement of solubility of poorly soluble drug</w:t>
      </w:r>
      <w:r>
        <w:rPr>
          <w:rFonts w:asciiTheme="majorBidi" w:hAnsiTheme="majorBidi" w:cstheme="majorBidi"/>
          <w:b/>
          <w:bCs/>
          <w:sz w:val="36"/>
          <w:szCs w:val="36"/>
        </w:rPr>
        <w:t xml:space="preserve"> </w:t>
      </w:r>
    </w:p>
    <w:p w:rsidR="00B904DA" w:rsidRDefault="00B904DA" w:rsidP="00F557F5">
      <w:pPr>
        <w:jc w:val="center"/>
        <w:rPr>
          <w:rFonts w:asciiTheme="majorBidi" w:hAnsiTheme="majorBidi" w:cstheme="majorBidi"/>
          <w:b/>
          <w:bCs/>
          <w:sz w:val="24"/>
          <w:szCs w:val="24"/>
        </w:rPr>
      </w:pPr>
    </w:p>
    <w:p w:rsidR="00F557F5" w:rsidRDefault="00F557F5" w:rsidP="00F557F5">
      <w:pPr>
        <w:jc w:val="center"/>
        <w:rPr>
          <w:rFonts w:asciiTheme="majorBidi" w:hAnsiTheme="majorBidi" w:cstheme="majorBidi"/>
          <w:b/>
          <w:bCs/>
          <w:sz w:val="24"/>
          <w:szCs w:val="24"/>
        </w:rPr>
      </w:pPr>
      <w:r w:rsidRPr="00B81704">
        <w:rPr>
          <w:rFonts w:asciiTheme="majorBidi" w:hAnsiTheme="majorBidi" w:cstheme="majorBidi"/>
          <w:b/>
          <w:bCs/>
          <w:sz w:val="24"/>
          <w:szCs w:val="24"/>
        </w:rPr>
        <w:t>Mohamme</w:t>
      </w:r>
      <w:r>
        <w:rPr>
          <w:rFonts w:asciiTheme="majorBidi" w:hAnsiTheme="majorBidi" w:cstheme="majorBidi"/>
          <w:b/>
          <w:bCs/>
          <w:sz w:val="24"/>
          <w:szCs w:val="24"/>
        </w:rPr>
        <w:t>d Elmowafy, Omar Elhegaily</w:t>
      </w:r>
      <w:r w:rsidRPr="00B81704">
        <w:rPr>
          <w:rFonts w:asciiTheme="majorBidi" w:hAnsiTheme="majorBidi" w:cstheme="majorBidi"/>
          <w:b/>
          <w:bCs/>
          <w:sz w:val="24"/>
          <w:szCs w:val="24"/>
        </w:rPr>
        <w:t>,</w:t>
      </w:r>
      <w:r>
        <w:rPr>
          <w:rFonts w:asciiTheme="majorBidi" w:hAnsiTheme="majorBidi" w:cstheme="majorBidi"/>
          <w:b/>
          <w:bCs/>
          <w:sz w:val="24"/>
          <w:szCs w:val="24"/>
        </w:rPr>
        <w:t xml:space="preserve"> Ibrahim Elharby, Omar Elaoud, Saleh Elanzy, Abdo Mostafa, Tawfeeq Elfify and Wael Elserehy</w:t>
      </w:r>
      <w:r w:rsidRPr="00B81704">
        <w:rPr>
          <w:rFonts w:asciiTheme="majorBidi" w:hAnsiTheme="majorBidi" w:cstheme="majorBidi"/>
          <w:b/>
          <w:bCs/>
          <w:sz w:val="24"/>
          <w:szCs w:val="24"/>
        </w:rPr>
        <w:t xml:space="preserve"> </w:t>
      </w:r>
    </w:p>
    <w:p w:rsidR="00F557F5" w:rsidRPr="00B81704" w:rsidRDefault="00F557F5" w:rsidP="00F557F5">
      <w:pPr>
        <w:jc w:val="center"/>
        <w:rPr>
          <w:rFonts w:asciiTheme="majorBidi" w:hAnsiTheme="majorBidi" w:cstheme="majorBidi"/>
          <w:b/>
          <w:bCs/>
          <w:sz w:val="24"/>
          <w:szCs w:val="24"/>
          <w:rtl/>
          <w:lang w:bidi="ar-EG"/>
        </w:rPr>
      </w:pPr>
      <w:r>
        <w:rPr>
          <w:rFonts w:asciiTheme="majorBidi" w:hAnsiTheme="majorBidi" w:cstheme="majorBidi"/>
          <w:b/>
          <w:bCs/>
          <w:sz w:val="24"/>
          <w:szCs w:val="24"/>
        </w:rPr>
        <w:t>Department of Pharmaceutics, Faculty of Pharmacy, Al-Jouf University</w:t>
      </w:r>
      <w:r w:rsidR="000D01EE">
        <w:rPr>
          <w:rFonts w:asciiTheme="majorBidi" w:hAnsiTheme="majorBidi" w:cstheme="majorBidi"/>
          <w:b/>
          <w:bCs/>
          <w:sz w:val="24"/>
          <w:szCs w:val="24"/>
        </w:rPr>
        <w:t xml:space="preserve">, </w:t>
      </w:r>
      <w:r w:rsidR="000D01EE" w:rsidRPr="000D01EE">
        <w:rPr>
          <w:rFonts w:asciiTheme="majorBidi" w:hAnsiTheme="majorBidi" w:cstheme="majorBidi"/>
          <w:b/>
          <w:bCs/>
          <w:sz w:val="24"/>
          <w:szCs w:val="24"/>
        </w:rPr>
        <w:t>Kingdom of Saudi Arabia</w:t>
      </w:r>
      <w:r w:rsidRPr="00B81704">
        <w:rPr>
          <w:rFonts w:asciiTheme="majorBidi" w:hAnsiTheme="majorBidi" w:cstheme="majorBidi"/>
          <w:b/>
          <w:bCs/>
          <w:sz w:val="24"/>
          <w:szCs w:val="24"/>
        </w:rPr>
        <w:t xml:space="preserve"> </w:t>
      </w:r>
    </w:p>
    <w:p w:rsidR="00F557F5" w:rsidRPr="00677799" w:rsidRDefault="00F557F5" w:rsidP="00F557F5">
      <w:pPr>
        <w:autoSpaceDE w:val="0"/>
        <w:autoSpaceDN w:val="0"/>
        <w:adjustRightInd w:val="0"/>
        <w:spacing w:after="0" w:line="240" w:lineRule="auto"/>
        <w:jc w:val="lowKashida"/>
        <w:rPr>
          <w:rFonts w:asciiTheme="majorBidi" w:hAnsiTheme="majorBidi" w:cstheme="majorBidi"/>
          <w:b/>
          <w:bCs/>
          <w:sz w:val="28"/>
          <w:szCs w:val="28"/>
        </w:rPr>
      </w:pPr>
      <w:r w:rsidRPr="00677799">
        <w:rPr>
          <w:rFonts w:asciiTheme="majorBidi" w:hAnsiTheme="majorBidi" w:cstheme="majorBidi"/>
          <w:b/>
          <w:bCs/>
          <w:sz w:val="28"/>
          <w:szCs w:val="28"/>
        </w:rPr>
        <w:t>Abstract</w:t>
      </w:r>
    </w:p>
    <w:p w:rsidR="008C3DD9" w:rsidRPr="00A767BA" w:rsidRDefault="00A767BA" w:rsidP="002742D1">
      <w:pPr>
        <w:autoSpaceDE w:val="0"/>
        <w:autoSpaceDN w:val="0"/>
        <w:adjustRightInd w:val="0"/>
        <w:spacing w:after="0" w:line="480" w:lineRule="auto"/>
        <w:ind w:firstLine="720"/>
        <w:jc w:val="lowKashida"/>
        <w:rPr>
          <w:rFonts w:asciiTheme="majorBidi" w:hAnsiTheme="majorBidi" w:cstheme="majorBidi"/>
          <w:sz w:val="24"/>
          <w:szCs w:val="24"/>
        </w:rPr>
      </w:pPr>
      <w:r w:rsidRPr="00A767BA">
        <w:rPr>
          <w:rFonts w:asciiTheme="majorBidi" w:hAnsiTheme="majorBidi" w:cstheme="majorBidi"/>
          <w:sz w:val="24"/>
          <w:szCs w:val="24"/>
        </w:rPr>
        <w:t xml:space="preserve">Carbamazepine is used in the treatment of epilepsy, but it is having limitations such as low solubility leading to lower oral bioavailability. Aiming to improve its poor </w:t>
      </w:r>
      <w:r>
        <w:rPr>
          <w:rFonts w:asciiTheme="majorBidi" w:hAnsiTheme="majorBidi" w:cstheme="majorBidi"/>
          <w:sz w:val="24"/>
          <w:szCs w:val="24"/>
        </w:rPr>
        <w:t xml:space="preserve">solubility and </w:t>
      </w:r>
      <w:r w:rsidRPr="00A767BA">
        <w:rPr>
          <w:rFonts w:asciiTheme="majorBidi" w:hAnsiTheme="majorBidi" w:cstheme="majorBidi"/>
          <w:sz w:val="24"/>
          <w:szCs w:val="24"/>
        </w:rPr>
        <w:t>oral bioavailability, Carbamazepine NLCs were prepared by high speed homogenization followed by ultrasonication and in vitro evaluated.</w:t>
      </w:r>
      <w:r>
        <w:rPr>
          <w:rFonts w:asciiTheme="majorBidi" w:hAnsiTheme="majorBidi" w:cstheme="majorBidi"/>
          <w:sz w:val="24"/>
          <w:szCs w:val="24"/>
        </w:rPr>
        <w:t xml:space="preserve"> The prepared NLCs were tested for encapsulation efficiency (EE%) and in vitro drug release. EE% lied between 75 % and 86.2</w:t>
      </w:r>
      <w:r w:rsidRPr="00A767BA">
        <w:rPr>
          <w:rFonts w:asciiTheme="majorBidi" w:hAnsiTheme="majorBidi" w:cstheme="majorBidi"/>
          <w:sz w:val="24"/>
          <w:szCs w:val="24"/>
        </w:rPr>
        <w:t>%.</w:t>
      </w:r>
      <w:r w:rsidR="003A6AD2">
        <w:rPr>
          <w:rFonts w:asciiTheme="majorBidi" w:hAnsiTheme="majorBidi" w:cstheme="majorBidi"/>
          <w:sz w:val="24"/>
          <w:szCs w:val="24"/>
        </w:rPr>
        <w:t xml:space="preserve"> In vitro release data revealed sustained release behavior </w:t>
      </w:r>
      <w:r w:rsidR="000D7CB3">
        <w:rPr>
          <w:rFonts w:asciiTheme="majorBidi" w:hAnsiTheme="majorBidi" w:cstheme="majorBidi"/>
          <w:sz w:val="24"/>
          <w:szCs w:val="24"/>
        </w:rPr>
        <w:t>and about 24</w:t>
      </w:r>
      <w:r w:rsidR="003A6AD2">
        <w:rPr>
          <w:rFonts w:asciiTheme="majorBidi" w:hAnsiTheme="majorBidi" w:cstheme="majorBidi"/>
          <w:sz w:val="24"/>
          <w:szCs w:val="24"/>
        </w:rPr>
        <w:t xml:space="preserve">% of the drug released after </w:t>
      </w:r>
      <w:r w:rsidR="000D7CB3">
        <w:rPr>
          <w:rFonts w:asciiTheme="majorBidi" w:hAnsiTheme="majorBidi" w:cstheme="majorBidi"/>
          <w:sz w:val="24"/>
          <w:szCs w:val="24"/>
        </w:rPr>
        <w:t>3</w:t>
      </w:r>
      <w:r w:rsidR="003A6AD2">
        <w:rPr>
          <w:rFonts w:asciiTheme="majorBidi" w:hAnsiTheme="majorBidi" w:cstheme="majorBidi"/>
          <w:sz w:val="24"/>
          <w:szCs w:val="24"/>
        </w:rPr>
        <w:t xml:space="preserve">h. Release kinetics of prepared NLCs revealed that all </w:t>
      </w:r>
      <w:r w:rsidR="000119CB">
        <w:rPr>
          <w:rFonts w:asciiTheme="majorBidi" w:hAnsiTheme="majorBidi" w:cstheme="majorBidi"/>
          <w:sz w:val="24"/>
          <w:szCs w:val="24"/>
        </w:rPr>
        <w:t>NLCs follow</w:t>
      </w:r>
      <w:r w:rsidR="003A6AD2">
        <w:rPr>
          <w:rFonts w:asciiTheme="majorBidi" w:hAnsiTheme="majorBidi" w:cstheme="majorBidi"/>
          <w:sz w:val="24"/>
          <w:szCs w:val="24"/>
        </w:rPr>
        <w:t xml:space="preserve"> </w:t>
      </w:r>
      <w:r w:rsidR="000119CB">
        <w:rPr>
          <w:rFonts w:asciiTheme="majorBidi" w:hAnsiTheme="majorBidi" w:cstheme="majorBidi"/>
          <w:sz w:val="24"/>
          <w:szCs w:val="24"/>
        </w:rPr>
        <w:t xml:space="preserve">zero </w:t>
      </w:r>
      <w:r w:rsidR="003A6AD2">
        <w:rPr>
          <w:rFonts w:asciiTheme="majorBidi" w:hAnsiTheme="majorBidi" w:cstheme="majorBidi"/>
          <w:sz w:val="24"/>
          <w:szCs w:val="24"/>
        </w:rPr>
        <w:t>order reaction.</w:t>
      </w:r>
      <w:r w:rsidRPr="00A767BA">
        <w:rPr>
          <w:rFonts w:asciiTheme="majorBidi" w:hAnsiTheme="majorBidi" w:cstheme="majorBidi"/>
          <w:sz w:val="24"/>
          <w:szCs w:val="24"/>
        </w:rPr>
        <w:t xml:space="preserve">  </w:t>
      </w:r>
    </w:p>
    <w:p w:rsidR="00C46732" w:rsidRPr="00A767BA" w:rsidRDefault="00C46732" w:rsidP="002742D1">
      <w:pPr>
        <w:autoSpaceDE w:val="0"/>
        <w:autoSpaceDN w:val="0"/>
        <w:adjustRightInd w:val="0"/>
        <w:spacing w:after="0" w:line="480" w:lineRule="auto"/>
        <w:jc w:val="both"/>
        <w:rPr>
          <w:rFonts w:asciiTheme="majorBidi" w:hAnsiTheme="majorBidi" w:cstheme="majorBidi"/>
          <w:sz w:val="24"/>
          <w:szCs w:val="24"/>
        </w:rPr>
      </w:pPr>
    </w:p>
    <w:p w:rsidR="00C46732" w:rsidRDefault="00C46732" w:rsidP="004B26D9">
      <w:pPr>
        <w:autoSpaceDE w:val="0"/>
        <w:autoSpaceDN w:val="0"/>
        <w:adjustRightInd w:val="0"/>
        <w:spacing w:after="0" w:line="240" w:lineRule="auto"/>
        <w:jc w:val="both"/>
        <w:rPr>
          <w:rFonts w:asciiTheme="majorBidi" w:hAnsiTheme="majorBidi" w:cstheme="majorBidi"/>
          <w:sz w:val="28"/>
          <w:szCs w:val="28"/>
        </w:rPr>
      </w:pPr>
    </w:p>
    <w:p w:rsidR="008C3DD9" w:rsidRPr="00677799" w:rsidRDefault="008C3DD9" w:rsidP="004B26D9">
      <w:pPr>
        <w:autoSpaceDE w:val="0"/>
        <w:autoSpaceDN w:val="0"/>
        <w:adjustRightInd w:val="0"/>
        <w:spacing w:after="0" w:line="240" w:lineRule="auto"/>
        <w:jc w:val="both"/>
        <w:rPr>
          <w:rFonts w:asciiTheme="majorBidi" w:hAnsiTheme="majorBidi" w:cstheme="majorBidi"/>
          <w:b/>
          <w:bCs/>
          <w:sz w:val="28"/>
          <w:szCs w:val="28"/>
        </w:rPr>
      </w:pPr>
      <w:r w:rsidRPr="00677799">
        <w:rPr>
          <w:rFonts w:asciiTheme="majorBidi" w:hAnsiTheme="majorBidi" w:cstheme="majorBidi"/>
          <w:b/>
          <w:bCs/>
          <w:sz w:val="28"/>
          <w:szCs w:val="28"/>
        </w:rPr>
        <w:t>Introduction</w:t>
      </w:r>
    </w:p>
    <w:p w:rsidR="00153F9C" w:rsidRDefault="00153F9C" w:rsidP="00B81F0A">
      <w:pPr>
        <w:autoSpaceDE w:val="0"/>
        <w:autoSpaceDN w:val="0"/>
        <w:adjustRightInd w:val="0"/>
        <w:spacing w:after="0" w:line="480" w:lineRule="auto"/>
        <w:ind w:firstLine="720"/>
        <w:jc w:val="both"/>
        <w:rPr>
          <w:rFonts w:asciiTheme="majorBidi" w:hAnsiTheme="majorBidi" w:cstheme="majorBidi"/>
          <w:sz w:val="24"/>
          <w:szCs w:val="24"/>
        </w:rPr>
      </w:pPr>
    </w:p>
    <w:p w:rsidR="00B904DA" w:rsidRDefault="00B904DA" w:rsidP="00B81F0A">
      <w:pPr>
        <w:autoSpaceDE w:val="0"/>
        <w:autoSpaceDN w:val="0"/>
        <w:adjustRightInd w:val="0"/>
        <w:spacing w:after="0" w:line="480" w:lineRule="auto"/>
        <w:ind w:firstLine="720"/>
        <w:jc w:val="both"/>
        <w:rPr>
          <w:rFonts w:asciiTheme="majorBidi" w:hAnsiTheme="majorBidi" w:cstheme="majorBidi"/>
          <w:sz w:val="24"/>
          <w:szCs w:val="24"/>
        </w:rPr>
      </w:pPr>
      <w:r w:rsidRPr="00B904DA">
        <w:rPr>
          <w:rFonts w:asciiTheme="majorBidi" w:hAnsiTheme="majorBidi" w:cstheme="majorBidi"/>
          <w:sz w:val="24"/>
          <w:szCs w:val="24"/>
        </w:rPr>
        <w:t xml:space="preserve">Epilepsy is a disease characterized by recurrent seizures, which are nothing but episodes of </w:t>
      </w:r>
      <w:r w:rsidR="000D01EE">
        <w:rPr>
          <w:rFonts w:asciiTheme="majorBidi" w:hAnsiTheme="majorBidi" w:cstheme="majorBidi"/>
          <w:sz w:val="24"/>
          <w:szCs w:val="24"/>
        </w:rPr>
        <w:t>paroxysmal neural discharges (1)</w:t>
      </w:r>
      <w:r w:rsidRPr="00B904DA">
        <w:rPr>
          <w:rFonts w:asciiTheme="majorBidi" w:hAnsiTheme="majorBidi" w:cstheme="majorBidi"/>
          <w:sz w:val="24"/>
          <w:szCs w:val="24"/>
        </w:rPr>
        <w:t>. Twice or thrice the mortality was observed in people facing epilepsy when co</w:t>
      </w:r>
      <w:r w:rsidR="000D01EE">
        <w:rPr>
          <w:rFonts w:asciiTheme="majorBidi" w:hAnsiTheme="majorBidi" w:cstheme="majorBidi"/>
          <w:sz w:val="24"/>
          <w:szCs w:val="24"/>
        </w:rPr>
        <w:t>mpared to regular population (2)</w:t>
      </w:r>
      <w:r w:rsidRPr="00B904DA">
        <w:rPr>
          <w:rFonts w:asciiTheme="majorBidi" w:hAnsiTheme="majorBidi" w:cstheme="majorBidi"/>
          <w:sz w:val="24"/>
          <w:szCs w:val="24"/>
        </w:rPr>
        <w:t xml:space="preserve">. Most of the newly developed molecules for treatment of epilepsy are suffering from variability in absorption that limits their therapeutic efficacy, which can be attributed to their change in physicochemical properties. Most of the drug delivery to brain has been limited mainly due to the lower solubility. </w:t>
      </w:r>
      <w:r w:rsidR="00B81F0A">
        <w:rPr>
          <w:rFonts w:asciiTheme="majorBidi" w:hAnsiTheme="majorBidi" w:cstheme="majorBidi"/>
          <w:sz w:val="24"/>
          <w:szCs w:val="24"/>
        </w:rPr>
        <w:t xml:space="preserve"> </w:t>
      </w:r>
      <w:r w:rsidR="00B81F0A" w:rsidRPr="00A767BA">
        <w:rPr>
          <w:rFonts w:asciiTheme="majorBidi" w:hAnsiTheme="majorBidi" w:cstheme="majorBidi"/>
          <w:sz w:val="24"/>
          <w:szCs w:val="24"/>
        </w:rPr>
        <w:t>Carbamazepine</w:t>
      </w:r>
      <w:r w:rsidR="00B81F0A">
        <w:rPr>
          <w:rFonts w:asciiTheme="majorBidi" w:hAnsiTheme="majorBidi" w:cstheme="majorBidi"/>
          <w:sz w:val="24"/>
          <w:szCs w:val="24"/>
        </w:rPr>
        <w:t xml:space="preserve"> is recorded in </w:t>
      </w:r>
      <w:r w:rsidRPr="00B904DA">
        <w:rPr>
          <w:rFonts w:asciiTheme="majorBidi" w:hAnsiTheme="majorBidi" w:cstheme="majorBidi"/>
          <w:sz w:val="24"/>
          <w:szCs w:val="24"/>
        </w:rPr>
        <w:t>Biopharmaceu</w:t>
      </w:r>
      <w:r w:rsidR="00B81F0A">
        <w:rPr>
          <w:rFonts w:asciiTheme="majorBidi" w:hAnsiTheme="majorBidi" w:cstheme="majorBidi"/>
          <w:sz w:val="24"/>
          <w:szCs w:val="24"/>
        </w:rPr>
        <w:t>tical Classification system as class</w:t>
      </w:r>
      <w:r w:rsidRPr="00B904DA">
        <w:rPr>
          <w:rFonts w:asciiTheme="majorBidi" w:hAnsiTheme="majorBidi" w:cstheme="majorBidi"/>
          <w:sz w:val="24"/>
          <w:szCs w:val="24"/>
        </w:rPr>
        <w:t xml:space="preserve"> II </w:t>
      </w:r>
      <w:r w:rsidR="00B81F0A">
        <w:rPr>
          <w:rFonts w:asciiTheme="majorBidi" w:hAnsiTheme="majorBidi" w:cstheme="majorBidi"/>
          <w:sz w:val="24"/>
          <w:szCs w:val="24"/>
        </w:rPr>
        <w:t xml:space="preserve">which </w:t>
      </w:r>
      <w:r w:rsidRPr="00B904DA">
        <w:rPr>
          <w:rFonts w:asciiTheme="majorBidi" w:hAnsiTheme="majorBidi" w:cstheme="majorBidi"/>
          <w:sz w:val="24"/>
          <w:szCs w:val="24"/>
        </w:rPr>
        <w:t xml:space="preserve">indicates low solubility and high permeability for the drug </w:t>
      </w:r>
      <w:r w:rsidRPr="00B904DA">
        <w:rPr>
          <w:rFonts w:asciiTheme="majorBidi" w:hAnsiTheme="majorBidi" w:cstheme="majorBidi"/>
          <w:sz w:val="24"/>
          <w:szCs w:val="24"/>
        </w:rPr>
        <w:lastRenderedPageBreak/>
        <w:t>molecules. As the drug is having low solubility, it dissolute very poorly so it delays the absorption that indicates the rate of dissolution is the contr</w:t>
      </w:r>
      <w:r w:rsidR="000D01EE">
        <w:rPr>
          <w:rFonts w:asciiTheme="majorBidi" w:hAnsiTheme="majorBidi" w:cstheme="majorBidi"/>
          <w:sz w:val="24"/>
          <w:szCs w:val="24"/>
        </w:rPr>
        <w:t>olling step for absorption (3,4)</w:t>
      </w:r>
      <w:r w:rsidRPr="00B904DA">
        <w:rPr>
          <w:rFonts w:asciiTheme="majorBidi" w:hAnsiTheme="majorBidi" w:cstheme="majorBidi"/>
          <w:sz w:val="24"/>
          <w:szCs w:val="24"/>
        </w:rPr>
        <w:t>.</w:t>
      </w:r>
    </w:p>
    <w:p w:rsidR="00E71166" w:rsidRPr="003A6AD2" w:rsidRDefault="004900A4" w:rsidP="003A6AD2">
      <w:pPr>
        <w:autoSpaceDE w:val="0"/>
        <w:autoSpaceDN w:val="0"/>
        <w:adjustRightInd w:val="0"/>
        <w:spacing w:line="480" w:lineRule="auto"/>
        <w:ind w:firstLine="720"/>
        <w:jc w:val="both"/>
        <w:rPr>
          <w:rFonts w:asciiTheme="majorBidi" w:hAnsiTheme="majorBidi" w:cstheme="majorBidi"/>
          <w:sz w:val="24"/>
          <w:szCs w:val="24"/>
        </w:rPr>
      </w:pPr>
      <w:r w:rsidRPr="004900A4">
        <w:rPr>
          <w:rFonts w:asciiTheme="majorBidi" w:hAnsiTheme="majorBidi" w:cstheme="majorBidi"/>
          <w:sz w:val="24"/>
          <w:szCs w:val="24"/>
        </w:rPr>
        <w:t>Lipid-based drug delivery systems are expected as promising oral carriers because of their potential to increase the solubility and improve oral bioavailability of poorly water-soluble and/or lipophilic drugs (</w:t>
      </w:r>
      <w:r>
        <w:rPr>
          <w:rFonts w:asciiTheme="majorBidi" w:hAnsiTheme="majorBidi" w:cstheme="majorBidi"/>
          <w:sz w:val="24"/>
          <w:szCs w:val="24"/>
        </w:rPr>
        <w:t>5</w:t>
      </w:r>
      <w:r w:rsidRPr="004900A4">
        <w:rPr>
          <w:rFonts w:asciiTheme="majorBidi" w:hAnsiTheme="majorBidi" w:cstheme="majorBidi"/>
          <w:sz w:val="24"/>
          <w:szCs w:val="24"/>
        </w:rPr>
        <w:t>). The first generation of lipid nanoparticles, the so-called solid lipid nanoparticles (SLN), is composed by an aqueous dispersion of nanoparticles with a solid lipid matrix that is stabilized by one or more surfactant layer. However, SLN presented some shortcomings, such as limited drug loading capacity and potential for drug expulsion during storage. Therefore, this leads to a need of create the second generation of lipid nanoparticles, the nanostructured lipid carriers (NLC). In contrast to SLN, NLC dispersions are formed by a blend of solid lipid with liquid lipid, which provides a higher payload and prevents drug expulsion during storage (</w:t>
      </w:r>
      <w:r>
        <w:rPr>
          <w:rFonts w:asciiTheme="majorBidi" w:hAnsiTheme="majorBidi" w:cstheme="majorBidi"/>
          <w:sz w:val="24"/>
          <w:szCs w:val="24"/>
        </w:rPr>
        <w:t>6,7</w:t>
      </w:r>
      <w:r w:rsidRPr="004900A4">
        <w:rPr>
          <w:rFonts w:asciiTheme="majorBidi" w:hAnsiTheme="majorBidi" w:cstheme="majorBidi"/>
          <w:sz w:val="24"/>
          <w:szCs w:val="24"/>
        </w:rPr>
        <w:t>). This higher drug encapsulation is attributed to the differences in the structures of the solid and liquid lipids and then formation of a perfect crystal is distorted. Thus, the mixture accommodates the active in molecular form or in amorphous clusters (</w:t>
      </w:r>
      <w:r>
        <w:rPr>
          <w:rFonts w:asciiTheme="majorBidi" w:hAnsiTheme="majorBidi" w:cstheme="majorBidi"/>
          <w:sz w:val="24"/>
          <w:szCs w:val="24"/>
        </w:rPr>
        <w:t>8</w:t>
      </w:r>
      <w:r w:rsidRPr="004900A4">
        <w:rPr>
          <w:rFonts w:asciiTheme="majorBidi" w:hAnsiTheme="majorBidi" w:cstheme="majorBidi"/>
          <w:sz w:val="24"/>
          <w:szCs w:val="24"/>
        </w:rPr>
        <w:t>). Additionally, NLCs promote oral absorption of encapsulated drug via selective uptake through lymphatic route or payer’s patches (</w:t>
      </w:r>
      <w:r w:rsidR="006D1708">
        <w:rPr>
          <w:rFonts w:asciiTheme="majorBidi" w:hAnsiTheme="majorBidi" w:cstheme="majorBidi"/>
          <w:sz w:val="24"/>
          <w:szCs w:val="24"/>
        </w:rPr>
        <w:t>9</w:t>
      </w:r>
      <w:r w:rsidRPr="004900A4">
        <w:rPr>
          <w:rFonts w:asciiTheme="majorBidi" w:hAnsiTheme="majorBidi" w:cstheme="majorBidi"/>
          <w:sz w:val="24"/>
          <w:szCs w:val="24"/>
        </w:rPr>
        <w:t>).</w:t>
      </w:r>
      <w:r w:rsidR="006D1708">
        <w:rPr>
          <w:rFonts w:asciiTheme="majorBidi" w:hAnsiTheme="majorBidi" w:cstheme="majorBidi"/>
          <w:sz w:val="24"/>
          <w:szCs w:val="24"/>
        </w:rPr>
        <w:t xml:space="preserve"> </w:t>
      </w:r>
      <w:r w:rsidR="00FF31B6" w:rsidRPr="00C46732">
        <w:rPr>
          <w:rFonts w:asciiTheme="majorBidi" w:hAnsiTheme="majorBidi" w:cstheme="majorBidi"/>
          <w:sz w:val="24"/>
          <w:szCs w:val="24"/>
        </w:rPr>
        <w:t>Larger lipid nanoparticles accumulate at the injection site, and the drug is slowly released from the nanoparticles. The free drug can enter the blood circulation via pores on the walls of the capillaries. Smaller lipid nanoparticles (&lt;0.1 µm) can easily access the lymphatic capillaries and concentrate in regional lymph nodes</w:t>
      </w:r>
      <w:r w:rsidR="004B26D9" w:rsidRPr="00C46732">
        <w:rPr>
          <w:rFonts w:asciiTheme="majorBidi" w:hAnsiTheme="majorBidi" w:cstheme="majorBidi"/>
          <w:sz w:val="24"/>
          <w:szCs w:val="24"/>
        </w:rPr>
        <w:t>[</w:t>
      </w:r>
      <w:r w:rsidR="00FF31B6" w:rsidRPr="00C46732">
        <w:rPr>
          <w:rFonts w:asciiTheme="majorBidi" w:hAnsiTheme="majorBidi" w:cstheme="majorBidi"/>
          <w:sz w:val="24"/>
          <w:szCs w:val="24"/>
        </w:rPr>
        <w:t>1</w:t>
      </w:r>
      <w:r w:rsidR="004B26D9" w:rsidRPr="00C46732">
        <w:rPr>
          <w:rFonts w:asciiTheme="majorBidi" w:hAnsiTheme="majorBidi" w:cstheme="majorBidi"/>
          <w:sz w:val="24"/>
          <w:szCs w:val="24"/>
        </w:rPr>
        <w:t>]</w:t>
      </w:r>
      <w:r w:rsidR="00FF31B6" w:rsidRPr="00C46732">
        <w:rPr>
          <w:rFonts w:asciiTheme="majorBidi" w:hAnsiTheme="majorBidi" w:cstheme="majorBidi"/>
          <w:sz w:val="24"/>
          <w:szCs w:val="24"/>
        </w:rPr>
        <w:t>.Thus, based on these advantages, NLCs could be developed as a carrier for lymphatic drug delivery by subcutaneous administration because they have improved physicochemical properties compared with other lipid-based nanocarrier systems</w:t>
      </w:r>
      <w:r w:rsidR="006D1708">
        <w:rPr>
          <w:rFonts w:asciiTheme="majorBidi" w:hAnsiTheme="majorBidi" w:cstheme="majorBidi"/>
          <w:sz w:val="24"/>
          <w:szCs w:val="24"/>
        </w:rPr>
        <w:t xml:space="preserve"> (10)</w:t>
      </w:r>
      <w:r w:rsidR="00FF31B6" w:rsidRPr="00C46732">
        <w:rPr>
          <w:rFonts w:asciiTheme="majorBidi" w:hAnsiTheme="majorBidi" w:cstheme="majorBidi"/>
          <w:sz w:val="24"/>
          <w:szCs w:val="24"/>
        </w:rPr>
        <w:t>.</w:t>
      </w:r>
    </w:p>
    <w:p w:rsidR="0038759C" w:rsidRPr="003A6AD2" w:rsidRDefault="003A6AD2" w:rsidP="00153F9C">
      <w:pPr>
        <w:autoSpaceDE w:val="0"/>
        <w:autoSpaceDN w:val="0"/>
        <w:adjustRightInd w:val="0"/>
        <w:spacing w:after="0" w:line="480" w:lineRule="auto"/>
        <w:ind w:firstLine="720"/>
        <w:jc w:val="both"/>
        <w:rPr>
          <w:rFonts w:asciiTheme="majorBidi" w:hAnsiTheme="majorBidi" w:cstheme="majorBidi"/>
          <w:sz w:val="24"/>
          <w:szCs w:val="24"/>
        </w:rPr>
      </w:pPr>
      <w:r w:rsidRPr="003A6AD2">
        <w:rPr>
          <w:rFonts w:asciiTheme="majorBidi" w:hAnsiTheme="majorBidi" w:cstheme="majorBidi"/>
          <w:sz w:val="24"/>
          <w:szCs w:val="24"/>
        </w:rPr>
        <w:t xml:space="preserve">The objective of the present work was to load </w:t>
      </w:r>
      <w:r w:rsidR="00153F9C" w:rsidRPr="00A767BA">
        <w:rPr>
          <w:rFonts w:asciiTheme="majorBidi" w:hAnsiTheme="majorBidi" w:cstheme="majorBidi"/>
          <w:sz w:val="24"/>
          <w:szCs w:val="24"/>
        </w:rPr>
        <w:t>Carbamazepine</w:t>
      </w:r>
      <w:r w:rsidRPr="003A6AD2">
        <w:rPr>
          <w:rFonts w:asciiTheme="majorBidi" w:hAnsiTheme="majorBidi" w:cstheme="majorBidi"/>
          <w:sz w:val="24"/>
          <w:szCs w:val="24"/>
        </w:rPr>
        <w:t xml:space="preserve"> into NLCs in order to enhance </w:t>
      </w:r>
      <w:r w:rsidR="00153F9C">
        <w:rPr>
          <w:rFonts w:asciiTheme="majorBidi" w:hAnsiTheme="majorBidi" w:cstheme="majorBidi"/>
          <w:sz w:val="24"/>
          <w:szCs w:val="24"/>
        </w:rPr>
        <w:t>solubility</w:t>
      </w:r>
      <w:r w:rsidRPr="003A6AD2">
        <w:rPr>
          <w:rFonts w:asciiTheme="majorBidi" w:hAnsiTheme="majorBidi" w:cstheme="majorBidi"/>
          <w:sz w:val="24"/>
          <w:szCs w:val="24"/>
        </w:rPr>
        <w:t xml:space="preserve"> and hence bioavailability. </w:t>
      </w:r>
      <w:r w:rsidR="00153F9C">
        <w:rPr>
          <w:rFonts w:asciiTheme="majorBidi" w:hAnsiTheme="majorBidi" w:cstheme="majorBidi"/>
          <w:sz w:val="24"/>
          <w:szCs w:val="24"/>
        </w:rPr>
        <w:t>Stearic acid</w:t>
      </w:r>
      <w:r w:rsidRPr="003A6AD2">
        <w:rPr>
          <w:rFonts w:asciiTheme="majorBidi" w:hAnsiTheme="majorBidi" w:cstheme="majorBidi"/>
          <w:sz w:val="24"/>
          <w:szCs w:val="24"/>
        </w:rPr>
        <w:t xml:space="preserve"> </w:t>
      </w:r>
      <w:r w:rsidR="00153F9C">
        <w:rPr>
          <w:rFonts w:asciiTheme="majorBidi" w:hAnsiTheme="majorBidi" w:cstheme="majorBidi"/>
          <w:sz w:val="24"/>
          <w:szCs w:val="24"/>
        </w:rPr>
        <w:t>was</w:t>
      </w:r>
      <w:r w:rsidRPr="003A6AD2">
        <w:rPr>
          <w:rFonts w:asciiTheme="majorBidi" w:hAnsiTheme="majorBidi" w:cstheme="majorBidi"/>
          <w:sz w:val="24"/>
          <w:szCs w:val="24"/>
        </w:rPr>
        <w:t xml:space="preserve"> chosen as solid lipids while </w:t>
      </w:r>
      <w:r w:rsidR="00153F9C">
        <w:rPr>
          <w:rFonts w:asciiTheme="majorBidi" w:hAnsiTheme="majorBidi" w:cstheme="majorBidi"/>
          <w:sz w:val="24"/>
          <w:szCs w:val="24"/>
        </w:rPr>
        <w:t>oleic acid and castor oil were</w:t>
      </w:r>
      <w:r w:rsidRPr="003A6AD2">
        <w:rPr>
          <w:rFonts w:asciiTheme="majorBidi" w:hAnsiTheme="majorBidi" w:cstheme="majorBidi"/>
          <w:sz w:val="24"/>
          <w:szCs w:val="24"/>
        </w:rPr>
        <w:t xml:space="preserve"> liquid lipid</w:t>
      </w:r>
      <w:r w:rsidR="00153F9C">
        <w:rPr>
          <w:rFonts w:asciiTheme="majorBidi" w:hAnsiTheme="majorBidi" w:cstheme="majorBidi"/>
          <w:sz w:val="24"/>
          <w:szCs w:val="24"/>
        </w:rPr>
        <w:t>s. H</w:t>
      </w:r>
      <w:r w:rsidRPr="003A6AD2">
        <w:rPr>
          <w:rFonts w:asciiTheme="majorBidi" w:hAnsiTheme="majorBidi" w:cstheme="majorBidi"/>
          <w:sz w:val="24"/>
          <w:szCs w:val="24"/>
        </w:rPr>
        <w:t>ydrophilic surfactants (</w:t>
      </w:r>
      <w:r w:rsidR="00153F9C">
        <w:rPr>
          <w:rFonts w:asciiTheme="majorBidi" w:hAnsiTheme="majorBidi" w:cstheme="majorBidi"/>
          <w:sz w:val="24"/>
          <w:szCs w:val="24"/>
        </w:rPr>
        <w:t>SDS) was</w:t>
      </w:r>
      <w:r w:rsidRPr="003A6AD2">
        <w:rPr>
          <w:rFonts w:asciiTheme="majorBidi" w:hAnsiTheme="majorBidi" w:cstheme="majorBidi"/>
          <w:sz w:val="24"/>
          <w:szCs w:val="24"/>
        </w:rPr>
        <w:t xml:space="preserve"> investigated while </w:t>
      </w:r>
      <w:r w:rsidR="00153F9C">
        <w:rPr>
          <w:rFonts w:asciiTheme="majorBidi" w:hAnsiTheme="majorBidi" w:cstheme="majorBidi"/>
          <w:sz w:val="24"/>
          <w:szCs w:val="24"/>
        </w:rPr>
        <w:t>span 60</w:t>
      </w:r>
      <w:r w:rsidRPr="003A6AD2">
        <w:rPr>
          <w:rFonts w:asciiTheme="majorBidi" w:hAnsiTheme="majorBidi" w:cstheme="majorBidi"/>
          <w:sz w:val="24"/>
          <w:szCs w:val="24"/>
        </w:rPr>
        <w:t xml:space="preserve"> was the lipophilic emulsifier.</w:t>
      </w:r>
    </w:p>
    <w:p w:rsidR="00153F9C" w:rsidRDefault="00153F9C" w:rsidP="00782916">
      <w:pPr>
        <w:jc w:val="both"/>
        <w:rPr>
          <w:rFonts w:asciiTheme="majorBidi" w:hAnsiTheme="majorBidi" w:cstheme="majorBidi"/>
          <w:b/>
          <w:bCs/>
          <w:i/>
          <w:iCs/>
          <w:sz w:val="28"/>
          <w:szCs w:val="28"/>
        </w:rPr>
      </w:pPr>
    </w:p>
    <w:p w:rsidR="00153F9C" w:rsidRPr="00AC4344" w:rsidRDefault="00677799" w:rsidP="00153F9C">
      <w:pPr>
        <w:pStyle w:val="Heading1"/>
        <w:bidi w:val="0"/>
        <w:spacing w:before="0" w:after="240"/>
        <w:jc w:val="left"/>
      </w:pPr>
      <w:r>
        <w:t>M</w:t>
      </w:r>
      <w:r w:rsidRPr="00AC4344">
        <w:t>aterials and methods</w:t>
      </w:r>
    </w:p>
    <w:p w:rsidR="00153F9C" w:rsidRPr="006F52CC" w:rsidRDefault="00153F9C" w:rsidP="00153F9C">
      <w:pPr>
        <w:pStyle w:val="Heading1"/>
        <w:bidi w:val="0"/>
        <w:spacing w:before="0" w:after="240"/>
        <w:jc w:val="left"/>
        <w:rPr>
          <w:iCs/>
          <w:sz w:val="24"/>
          <w:szCs w:val="24"/>
        </w:rPr>
      </w:pPr>
      <w:r w:rsidRPr="006F52CC">
        <w:rPr>
          <w:iCs/>
          <w:sz w:val="24"/>
          <w:szCs w:val="24"/>
        </w:rPr>
        <w:t xml:space="preserve"> Materials </w:t>
      </w:r>
    </w:p>
    <w:p w:rsidR="00153F9C" w:rsidRPr="00AC4344" w:rsidRDefault="00153F9C" w:rsidP="00153F9C">
      <w:pPr>
        <w:spacing w:line="480" w:lineRule="auto"/>
        <w:ind w:firstLine="720"/>
        <w:jc w:val="both"/>
        <w:rPr>
          <w:color w:val="000000" w:themeColor="text1"/>
          <w:lang w:bidi="ar-EG"/>
        </w:rPr>
      </w:pPr>
      <w:r w:rsidRPr="00A767BA">
        <w:rPr>
          <w:rFonts w:asciiTheme="majorBidi" w:hAnsiTheme="majorBidi" w:cstheme="majorBidi"/>
          <w:sz w:val="24"/>
          <w:szCs w:val="24"/>
        </w:rPr>
        <w:t>Carbamazepine</w:t>
      </w:r>
      <w:r>
        <w:rPr>
          <w:rFonts w:asciiTheme="majorBidi" w:hAnsiTheme="majorBidi" w:cstheme="majorBidi"/>
          <w:sz w:val="24"/>
          <w:szCs w:val="24"/>
        </w:rPr>
        <w:t xml:space="preserve"> castor oil, SDS, Stearic acid and oleic acid were</w:t>
      </w:r>
      <w:r w:rsidRPr="00153F9C">
        <w:rPr>
          <w:rFonts w:asciiTheme="majorBidi" w:hAnsiTheme="majorBidi" w:cstheme="majorBidi"/>
          <w:sz w:val="24"/>
          <w:szCs w:val="24"/>
        </w:rPr>
        <w:t xml:space="preserve"> purchased from Sigma-Aldrich (Germany). </w:t>
      </w:r>
    </w:p>
    <w:p w:rsidR="00153F9C" w:rsidRDefault="00153F9C" w:rsidP="00153F9C">
      <w:pPr>
        <w:pStyle w:val="Heading1"/>
        <w:bidi w:val="0"/>
        <w:spacing w:before="0" w:after="240"/>
        <w:jc w:val="left"/>
        <w:rPr>
          <w:iCs/>
          <w:sz w:val="24"/>
          <w:szCs w:val="24"/>
        </w:rPr>
      </w:pPr>
      <w:r>
        <w:rPr>
          <w:iCs/>
          <w:sz w:val="24"/>
          <w:szCs w:val="24"/>
        </w:rPr>
        <w:t>Methods</w:t>
      </w:r>
    </w:p>
    <w:p w:rsidR="00153F9C" w:rsidRPr="00677799" w:rsidRDefault="00153F9C" w:rsidP="00153F9C">
      <w:pPr>
        <w:pStyle w:val="Heading1"/>
        <w:bidi w:val="0"/>
        <w:spacing w:before="0" w:after="240"/>
        <w:jc w:val="left"/>
        <w:rPr>
          <w:b w:val="0"/>
          <w:bCs w:val="0"/>
          <w:i/>
          <w:sz w:val="24"/>
          <w:szCs w:val="24"/>
          <w:u w:val="single"/>
        </w:rPr>
      </w:pPr>
      <w:r w:rsidRPr="00677799">
        <w:rPr>
          <w:b w:val="0"/>
          <w:bCs w:val="0"/>
          <w:i/>
          <w:sz w:val="24"/>
          <w:szCs w:val="24"/>
          <w:u w:val="single"/>
        </w:rPr>
        <w:t>Compatibility between lipid components</w:t>
      </w:r>
    </w:p>
    <w:p w:rsidR="00153F9C" w:rsidRPr="00153F9C" w:rsidRDefault="00153F9C" w:rsidP="00153F9C">
      <w:pPr>
        <w:autoSpaceDE w:val="0"/>
        <w:autoSpaceDN w:val="0"/>
        <w:adjustRightInd w:val="0"/>
        <w:spacing w:line="480" w:lineRule="auto"/>
        <w:ind w:firstLine="720"/>
        <w:jc w:val="both"/>
        <w:rPr>
          <w:rFonts w:asciiTheme="majorBidi" w:hAnsiTheme="majorBidi" w:cstheme="majorBidi"/>
          <w:sz w:val="24"/>
          <w:szCs w:val="24"/>
        </w:rPr>
      </w:pPr>
      <w:r w:rsidRPr="00153F9C">
        <w:rPr>
          <w:rFonts w:asciiTheme="majorBidi" w:hAnsiTheme="majorBidi" w:cstheme="majorBidi"/>
          <w:sz w:val="24"/>
          <w:szCs w:val="24"/>
        </w:rPr>
        <w:t>A compatibility screening of liquid lipid</w:t>
      </w:r>
      <w:r>
        <w:rPr>
          <w:rFonts w:asciiTheme="majorBidi" w:hAnsiTheme="majorBidi" w:cstheme="majorBidi"/>
          <w:sz w:val="24"/>
          <w:szCs w:val="24"/>
        </w:rPr>
        <w:t>s with solid lipid</w:t>
      </w:r>
      <w:r w:rsidRPr="00153F9C">
        <w:rPr>
          <w:rFonts w:asciiTheme="majorBidi" w:hAnsiTheme="majorBidi" w:cstheme="majorBidi"/>
          <w:sz w:val="24"/>
          <w:szCs w:val="24"/>
        </w:rPr>
        <w:t xml:space="preserve"> were performed. </w:t>
      </w:r>
      <w:r>
        <w:rPr>
          <w:rFonts w:asciiTheme="majorBidi" w:hAnsiTheme="majorBidi" w:cstheme="majorBidi"/>
          <w:sz w:val="24"/>
          <w:szCs w:val="24"/>
        </w:rPr>
        <w:t xml:space="preserve">Bulk lipid was </w:t>
      </w:r>
      <w:r w:rsidRPr="00153F9C">
        <w:rPr>
          <w:rFonts w:asciiTheme="majorBidi" w:hAnsiTheme="majorBidi" w:cstheme="majorBidi"/>
          <w:sz w:val="24"/>
          <w:szCs w:val="24"/>
        </w:rPr>
        <w:t>weighed accurately into glass vials and heated up to 100°C</w:t>
      </w:r>
      <w:r>
        <w:rPr>
          <w:rFonts w:asciiTheme="majorBidi" w:hAnsiTheme="majorBidi" w:cstheme="majorBidi"/>
          <w:sz w:val="24"/>
          <w:szCs w:val="24"/>
        </w:rPr>
        <w:t xml:space="preserve"> and mixed with liquid lipids</w:t>
      </w:r>
      <w:r w:rsidRPr="00153F9C">
        <w:rPr>
          <w:rFonts w:asciiTheme="majorBidi" w:hAnsiTheme="majorBidi" w:cstheme="majorBidi"/>
          <w:sz w:val="24"/>
          <w:szCs w:val="24"/>
        </w:rPr>
        <w:t>. The mixtures were checked after 1 h, immediately after solidification and after 24 h. Mixtures creating one single phase only were selected for preparation step.</w:t>
      </w:r>
    </w:p>
    <w:p w:rsidR="000E3F4E" w:rsidRPr="00677799" w:rsidRDefault="000E3F4E" w:rsidP="000E3F4E">
      <w:pPr>
        <w:pStyle w:val="Heading1"/>
        <w:bidi w:val="0"/>
        <w:spacing w:before="0" w:after="240"/>
        <w:jc w:val="left"/>
        <w:rPr>
          <w:b w:val="0"/>
          <w:bCs w:val="0"/>
          <w:i/>
          <w:sz w:val="24"/>
          <w:szCs w:val="24"/>
          <w:u w:val="single"/>
        </w:rPr>
      </w:pPr>
      <w:r w:rsidRPr="00677799">
        <w:rPr>
          <w:b w:val="0"/>
          <w:bCs w:val="0"/>
          <w:i/>
          <w:sz w:val="24"/>
          <w:szCs w:val="24"/>
          <w:u w:val="single"/>
        </w:rPr>
        <w:t>Preparation of Carbamazepine loaded NLCs</w:t>
      </w:r>
    </w:p>
    <w:p w:rsidR="000E3F4E" w:rsidRPr="000E3F4E" w:rsidRDefault="000E3F4E" w:rsidP="00EC25D5">
      <w:pPr>
        <w:autoSpaceDE w:val="0"/>
        <w:autoSpaceDN w:val="0"/>
        <w:adjustRightInd w:val="0"/>
        <w:spacing w:line="480" w:lineRule="auto"/>
        <w:ind w:firstLine="720"/>
        <w:jc w:val="both"/>
        <w:rPr>
          <w:rFonts w:asciiTheme="majorBidi" w:hAnsiTheme="majorBidi" w:cstheme="majorBidi"/>
          <w:sz w:val="24"/>
          <w:szCs w:val="24"/>
        </w:rPr>
      </w:pPr>
      <w:r w:rsidRPr="000E3F4E">
        <w:rPr>
          <w:rFonts w:asciiTheme="majorBidi" w:hAnsiTheme="majorBidi" w:cstheme="majorBidi"/>
          <w:sz w:val="24"/>
          <w:szCs w:val="24"/>
        </w:rPr>
        <w:t>The NLC was prepared by a modified method of high speed homogenization followed by ultrasonication. The lipid and aqueous phases were prepared separately. The solid lipid/liquid lipid phase c</w:t>
      </w:r>
      <w:r>
        <w:rPr>
          <w:rFonts w:asciiTheme="majorBidi" w:hAnsiTheme="majorBidi" w:cstheme="majorBidi"/>
          <w:sz w:val="24"/>
          <w:szCs w:val="24"/>
        </w:rPr>
        <w:t>onsisted of 10% (w/v) Stearic acid</w:t>
      </w:r>
      <w:r w:rsidRPr="000E3F4E">
        <w:rPr>
          <w:rFonts w:asciiTheme="majorBidi" w:hAnsiTheme="majorBidi" w:cstheme="majorBidi"/>
          <w:sz w:val="24"/>
          <w:szCs w:val="24"/>
        </w:rPr>
        <w:t xml:space="preserve">, and </w:t>
      </w:r>
      <w:r>
        <w:rPr>
          <w:rFonts w:asciiTheme="majorBidi" w:hAnsiTheme="majorBidi" w:cstheme="majorBidi"/>
          <w:sz w:val="24"/>
          <w:szCs w:val="24"/>
        </w:rPr>
        <w:t>oleic acid or castor oil</w:t>
      </w:r>
      <w:r w:rsidRPr="000E3F4E">
        <w:rPr>
          <w:rFonts w:asciiTheme="majorBidi" w:hAnsiTheme="majorBidi" w:cstheme="majorBidi"/>
          <w:sz w:val="24"/>
          <w:szCs w:val="24"/>
        </w:rPr>
        <w:t xml:space="preserve"> and 0.5% </w:t>
      </w:r>
      <w:r>
        <w:rPr>
          <w:rFonts w:asciiTheme="majorBidi" w:hAnsiTheme="majorBidi" w:cstheme="majorBidi"/>
          <w:sz w:val="24"/>
          <w:szCs w:val="24"/>
        </w:rPr>
        <w:t>Span 60</w:t>
      </w:r>
      <w:r w:rsidRPr="000E3F4E">
        <w:rPr>
          <w:rFonts w:asciiTheme="majorBidi" w:hAnsiTheme="majorBidi" w:cstheme="majorBidi"/>
          <w:sz w:val="24"/>
          <w:szCs w:val="24"/>
        </w:rPr>
        <w:t xml:space="preserve"> as the lipophilic emulsifier, while the aqueous phase consisted of distilled water and 2% hydrophilic emulsifier (</w:t>
      </w:r>
      <w:r>
        <w:rPr>
          <w:rFonts w:asciiTheme="majorBidi" w:hAnsiTheme="majorBidi" w:cstheme="majorBidi"/>
          <w:sz w:val="24"/>
          <w:szCs w:val="24"/>
        </w:rPr>
        <w:t>SDS</w:t>
      </w:r>
      <w:r w:rsidRPr="000E3F4E">
        <w:rPr>
          <w:rFonts w:asciiTheme="majorBidi" w:hAnsiTheme="majorBidi" w:cstheme="majorBidi"/>
          <w:sz w:val="24"/>
          <w:szCs w:val="24"/>
        </w:rPr>
        <w:t xml:space="preserve">). </w:t>
      </w:r>
      <w:r w:rsidRPr="00A767BA">
        <w:rPr>
          <w:rFonts w:asciiTheme="majorBidi" w:hAnsiTheme="majorBidi" w:cstheme="majorBidi"/>
          <w:sz w:val="24"/>
          <w:szCs w:val="24"/>
        </w:rPr>
        <w:t>Carbamazepine</w:t>
      </w:r>
      <w:r w:rsidRPr="000E3F4E">
        <w:rPr>
          <w:rFonts w:asciiTheme="majorBidi" w:hAnsiTheme="majorBidi" w:cstheme="majorBidi"/>
          <w:sz w:val="24"/>
          <w:szCs w:val="24"/>
        </w:rPr>
        <w:t xml:space="preserve"> was positioned in the lipid phase. Both phases were heated separately to 85°C for 10 min. The aqueous phase was added drop wise to the molten lipid phase and mixed using a high-speed homogenizer at 10,000 rpm for 10 min. The mixture was further treated using a </w:t>
      </w:r>
      <w:r w:rsidR="00EC25D5">
        <w:rPr>
          <w:rFonts w:asciiTheme="majorBidi" w:hAnsiTheme="majorBidi" w:cstheme="majorBidi"/>
          <w:sz w:val="24"/>
          <w:szCs w:val="24"/>
        </w:rPr>
        <w:t>bath</w:t>
      </w:r>
      <w:r w:rsidRPr="000E3F4E">
        <w:rPr>
          <w:rFonts w:asciiTheme="majorBidi" w:hAnsiTheme="majorBidi" w:cstheme="majorBidi"/>
          <w:sz w:val="24"/>
          <w:szCs w:val="24"/>
        </w:rPr>
        <w:t>-type sonicator for 10 min at 50 W. The obtained dispersion cooled at room temperature. The form</w:t>
      </w:r>
      <w:r w:rsidR="00677799">
        <w:rPr>
          <w:rFonts w:asciiTheme="majorBidi" w:hAnsiTheme="majorBidi" w:cstheme="majorBidi"/>
          <w:sz w:val="24"/>
          <w:szCs w:val="24"/>
        </w:rPr>
        <w:t>ulations are depicted in Table 1</w:t>
      </w:r>
      <w:r w:rsidRPr="000E3F4E">
        <w:rPr>
          <w:rFonts w:asciiTheme="majorBidi" w:hAnsiTheme="majorBidi" w:cstheme="majorBidi"/>
          <w:sz w:val="24"/>
          <w:szCs w:val="24"/>
        </w:rPr>
        <w:t>.</w:t>
      </w:r>
    </w:p>
    <w:p w:rsidR="000E3F4E" w:rsidRPr="000E3F4E" w:rsidRDefault="000E3F4E" w:rsidP="000E3F4E">
      <w:pPr>
        <w:autoSpaceDE w:val="0"/>
        <w:autoSpaceDN w:val="0"/>
        <w:adjustRightInd w:val="0"/>
        <w:spacing w:line="480" w:lineRule="auto"/>
        <w:jc w:val="both"/>
        <w:rPr>
          <w:rFonts w:asciiTheme="majorBidi" w:hAnsiTheme="majorBidi" w:cstheme="majorBidi"/>
          <w:sz w:val="24"/>
          <w:szCs w:val="24"/>
        </w:rPr>
      </w:pPr>
    </w:p>
    <w:p w:rsidR="00167D54" w:rsidRDefault="00167D54" w:rsidP="00167D54">
      <w:pPr>
        <w:autoSpaceDE w:val="0"/>
        <w:autoSpaceDN w:val="0"/>
        <w:adjustRightInd w:val="0"/>
        <w:spacing w:line="480" w:lineRule="auto"/>
        <w:ind w:right="-53"/>
        <w:jc w:val="both"/>
        <w:rPr>
          <w:b/>
          <w:color w:val="000000" w:themeColor="text1"/>
        </w:rPr>
      </w:pPr>
    </w:p>
    <w:p w:rsidR="00EC25D5" w:rsidRPr="00167D54" w:rsidRDefault="00677799" w:rsidP="00167D54">
      <w:pPr>
        <w:autoSpaceDE w:val="0"/>
        <w:autoSpaceDN w:val="0"/>
        <w:adjustRightInd w:val="0"/>
        <w:spacing w:line="480" w:lineRule="auto"/>
        <w:ind w:right="-53"/>
        <w:jc w:val="both"/>
        <w:rPr>
          <w:rFonts w:asciiTheme="majorBidi" w:hAnsiTheme="majorBidi" w:cstheme="majorBidi"/>
          <w:sz w:val="24"/>
          <w:szCs w:val="24"/>
        </w:rPr>
      </w:pPr>
      <w:r w:rsidRPr="00677799">
        <w:rPr>
          <w:rFonts w:asciiTheme="majorBidi" w:hAnsiTheme="majorBidi" w:cstheme="majorBidi"/>
          <w:b/>
          <w:bCs/>
          <w:sz w:val="24"/>
          <w:szCs w:val="24"/>
        </w:rPr>
        <w:lastRenderedPageBreak/>
        <w:t>Table 1</w:t>
      </w:r>
      <w:r w:rsidR="00167D54" w:rsidRPr="00167D54">
        <w:rPr>
          <w:rFonts w:asciiTheme="majorBidi" w:hAnsiTheme="majorBidi" w:cstheme="majorBidi"/>
          <w:sz w:val="24"/>
          <w:szCs w:val="24"/>
        </w:rPr>
        <w:t>. Compositions</w:t>
      </w:r>
      <w:r w:rsidR="00167D54">
        <w:rPr>
          <w:rFonts w:asciiTheme="majorBidi" w:hAnsiTheme="majorBidi" w:cstheme="majorBidi"/>
          <w:sz w:val="24"/>
          <w:szCs w:val="24"/>
        </w:rPr>
        <w:t xml:space="preserve"> </w:t>
      </w:r>
      <w:r w:rsidR="00167D54" w:rsidRPr="00167D54">
        <w:rPr>
          <w:rFonts w:asciiTheme="majorBidi" w:hAnsiTheme="majorBidi" w:cstheme="majorBidi"/>
          <w:sz w:val="24"/>
          <w:szCs w:val="24"/>
        </w:rPr>
        <w:t>of different formulations.</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2410"/>
        <w:gridCol w:w="2552"/>
        <w:gridCol w:w="983"/>
      </w:tblGrid>
      <w:tr w:rsidR="00EC25D5" w:rsidRPr="00AC4344" w:rsidTr="00EC25D5">
        <w:trPr>
          <w:trHeight w:val="456"/>
          <w:jc w:val="center"/>
        </w:trPr>
        <w:tc>
          <w:tcPr>
            <w:tcW w:w="959" w:type="dxa"/>
          </w:tcPr>
          <w:p w:rsidR="00EC25D5" w:rsidRPr="00AC4344" w:rsidRDefault="00EC25D5" w:rsidP="00B12899">
            <w:pPr>
              <w:autoSpaceDE w:val="0"/>
              <w:autoSpaceDN w:val="0"/>
              <w:adjustRightInd w:val="0"/>
              <w:jc w:val="center"/>
              <w:rPr>
                <w:rFonts w:asciiTheme="majorBidi" w:eastAsia="Calibri" w:hAnsiTheme="majorBidi" w:cstheme="majorBidi"/>
                <w:b/>
                <w:bCs/>
                <w:i/>
                <w:iCs/>
                <w:color w:val="000000" w:themeColor="text1"/>
                <w:sz w:val="20"/>
                <w:szCs w:val="20"/>
              </w:rPr>
            </w:pPr>
            <w:r w:rsidRPr="00AC4344">
              <w:rPr>
                <w:rFonts w:asciiTheme="majorBidi" w:eastAsia="Calibri" w:hAnsiTheme="majorBidi" w:cstheme="majorBidi"/>
                <w:b/>
                <w:bCs/>
                <w:i/>
                <w:iCs/>
                <w:color w:val="000000" w:themeColor="text1"/>
                <w:sz w:val="20"/>
                <w:szCs w:val="20"/>
              </w:rPr>
              <w:t>Code</w:t>
            </w:r>
          </w:p>
        </w:tc>
        <w:tc>
          <w:tcPr>
            <w:tcW w:w="1984" w:type="dxa"/>
          </w:tcPr>
          <w:p w:rsidR="00EC25D5" w:rsidRPr="00AC4344" w:rsidRDefault="00EC25D5" w:rsidP="00B12899">
            <w:pPr>
              <w:autoSpaceDE w:val="0"/>
              <w:autoSpaceDN w:val="0"/>
              <w:adjustRightInd w:val="0"/>
              <w:jc w:val="center"/>
              <w:rPr>
                <w:rFonts w:asciiTheme="majorBidi" w:eastAsia="Calibri" w:hAnsiTheme="majorBidi" w:cstheme="majorBidi"/>
                <w:b/>
                <w:bCs/>
                <w:i/>
                <w:iCs/>
                <w:color w:val="000000" w:themeColor="text1"/>
                <w:sz w:val="20"/>
                <w:szCs w:val="20"/>
              </w:rPr>
            </w:pPr>
            <w:r w:rsidRPr="00AC4344">
              <w:rPr>
                <w:rFonts w:asciiTheme="majorBidi" w:eastAsia="Calibri" w:hAnsiTheme="majorBidi" w:cstheme="majorBidi"/>
                <w:b/>
                <w:bCs/>
                <w:i/>
                <w:iCs/>
                <w:color w:val="000000" w:themeColor="text1"/>
                <w:sz w:val="20"/>
                <w:szCs w:val="20"/>
              </w:rPr>
              <w:t>Solid lipid</w:t>
            </w:r>
            <w:r>
              <w:rPr>
                <w:rFonts w:asciiTheme="majorBidi" w:eastAsia="Calibri" w:hAnsiTheme="majorBidi" w:cstheme="majorBidi"/>
                <w:b/>
                <w:bCs/>
                <w:i/>
                <w:iCs/>
                <w:color w:val="000000" w:themeColor="text1"/>
                <w:sz w:val="20"/>
                <w:szCs w:val="20"/>
              </w:rPr>
              <w:t>(2%)</w:t>
            </w:r>
          </w:p>
        </w:tc>
        <w:tc>
          <w:tcPr>
            <w:tcW w:w="2410" w:type="dxa"/>
          </w:tcPr>
          <w:p w:rsidR="00EC25D5" w:rsidRPr="00AC4344" w:rsidRDefault="00EC25D5" w:rsidP="00EC25D5">
            <w:pPr>
              <w:autoSpaceDE w:val="0"/>
              <w:autoSpaceDN w:val="0"/>
              <w:adjustRightInd w:val="0"/>
              <w:jc w:val="center"/>
              <w:rPr>
                <w:rFonts w:asciiTheme="majorBidi" w:eastAsia="Calibri" w:hAnsiTheme="majorBidi" w:cstheme="majorBidi"/>
                <w:b/>
                <w:bCs/>
                <w:i/>
                <w:iCs/>
                <w:color w:val="000000" w:themeColor="text1"/>
                <w:sz w:val="20"/>
                <w:szCs w:val="20"/>
              </w:rPr>
            </w:pPr>
            <w:r>
              <w:rPr>
                <w:rFonts w:asciiTheme="majorBidi" w:eastAsia="Calibri" w:hAnsiTheme="majorBidi" w:cstheme="majorBidi"/>
                <w:b/>
                <w:bCs/>
                <w:i/>
                <w:iCs/>
                <w:color w:val="000000" w:themeColor="text1"/>
                <w:sz w:val="20"/>
                <w:szCs w:val="20"/>
              </w:rPr>
              <w:t>Liquid lipid</w:t>
            </w:r>
            <w:r w:rsidRPr="00AC4344">
              <w:rPr>
                <w:rFonts w:asciiTheme="majorBidi" w:eastAsia="Calibri" w:hAnsiTheme="majorBidi" w:cstheme="majorBidi"/>
                <w:b/>
                <w:bCs/>
                <w:i/>
                <w:iCs/>
                <w:color w:val="000000" w:themeColor="text1"/>
                <w:sz w:val="20"/>
                <w:szCs w:val="20"/>
              </w:rPr>
              <w:t xml:space="preserve"> (</w:t>
            </w:r>
            <w:r>
              <w:rPr>
                <w:rFonts w:asciiTheme="majorBidi" w:eastAsia="Calibri" w:hAnsiTheme="majorBidi" w:cstheme="majorBidi"/>
                <w:b/>
                <w:bCs/>
                <w:i/>
                <w:iCs/>
                <w:color w:val="000000" w:themeColor="text1"/>
                <w:sz w:val="20"/>
                <w:szCs w:val="20"/>
              </w:rPr>
              <w:t>8</w:t>
            </w:r>
            <w:r w:rsidRPr="00AC4344">
              <w:rPr>
                <w:rFonts w:asciiTheme="majorBidi" w:eastAsia="Calibri" w:hAnsiTheme="majorBidi" w:cstheme="majorBidi"/>
                <w:b/>
                <w:bCs/>
                <w:i/>
                <w:iCs/>
                <w:color w:val="000000" w:themeColor="text1"/>
                <w:sz w:val="20"/>
                <w:szCs w:val="20"/>
              </w:rPr>
              <w:t xml:space="preserve"> %)</w:t>
            </w:r>
          </w:p>
        </w:tc>
        <w:tc>
          <w:tcPr>
            <w:tcW w:w="2552" w:type="dxa"/>
          </w:tcPr>
          <w:p w:rsidR="00EC25D5" w:rsidRPr="00AC4344" w:rsidRDefault="00EC25D5" w:rsidP="00B12899">
            <w:pPr>
              <w:autoSpaceDE w:val="0"/>
              <w:autoSpaceDN w:val="0"/>
              <w:adjustRightInd w:val="0"/>
              <w:jc w:val="center"/>
              <w:rPr>
                <w:rFonts w:asciiTheme="majorBidi" w:eastAsia="Calibri" w:hAnsiTheme="majorBidi" w:cstheme="majorBidi"/>
                <w:b/>
                <w:bCs/>
                <w:i/>
                <w:iCs/>
                <w:color w:val="000000" w:themeColor="text1"/>
                <w:sz w:val="20"/>
                <w:szCs w:val="20"/>
              </w:rPr>
            </w:pPr>
            <w:r w:rsidRPr="00AC4344">
              <w:rPr>
                <w:rFonts w:asciiTheme="majorBidi" w:eastAsia="Calibri" w:hAnsiTheme="majorBidi" w:cstheme="majorBidi"/>
                <w:b/>
                <w:bCs/>
                <w:i/>
                <w:iCs/>
                <w:color w:val="000000" w:themeColor="text1"/>
                <w:sz w:val="20"/>
                <w:szCs w:val="20"/>
              </w:rPr>
              <w:t>Aqueous surfactant    (2 %)</w:t>
            </w:r>
          </w:p>
        </w:tc>
        <w:tc>
          <w:tcPr>
            <w:tcW w:w="983" w:type="dxa"/>
          </w:tcPr>
          <w:p w:rsidR="00EC25D5" w:rsidRPr="00AC4344" w:rsidRDefault="00EC25D5" w:rsidP="00B12899">
            <w:pPr>
              <w:autoSpaceDE w:val="0"/>
              <w:autoSpaceDN w:val="0"/>
              <w:adjustRightInd w:val="0"/>
              <w:jc w:val="center"/>
              <w:rPr>
                <w:rFonts w:asciiTheme="majorBidi" w:eastAsia="Calibri" w:hAnsiTheme="majorBidi" w:cstheme="majorBidi"/>
                <w:b/>
                <w:bCs/>
                <w:i/>
                <w:iCs/>
                <w:color w:val="000000" w:themeColor="text1"/>
                <w:sz w:val="20"/>
                <w:szCs w:val="20"/>
              </w:rPr>
            </w:pPr>
            <w:r>
              <w:rPr>
                <w:rFonts w:asciiTheme="majorBidi" w:eastAsia="Calibri" w:hAnsiTheme="majorBidi" w:cstheme="majorBidi"/>
                <w:b/>
                <w:bCs/>
                <w:i/>
                <w:iCs/>
                <w:color w:val="000000" w:themeColor="text1"/>
                <w:sz w:val="20"/>
                <w:szCs w:val="20"/>
              </w:rPr>
              <w:t>Span 60</w:t>
            </w:r>
          </w:p>
        </w:tc>
      </w:tr>
      <w:tr w:rsidR="00EC25D5" w:rsidRPr="00AC4344" w:rsidTr="00EC25D5">
        <w:trPr>
          <w:trHeight w:val="249"/>
          <w:jc w:val="center"/>
        </w:trPr>
        <w:tc>
          <w:tcPr>
            <w:tcW w:w="959"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sidRPr="00AC4344">
              <w:rPr>
                <w:rFonts w:asciiTheme="majorBidi" w:eastAsia="Calibri" w:hAnsiTheme="majorBidi" w:cstheme="majorBidi"/>
                <w:color w:val="000000" w:themeColor="text1"/>
                <w:sz w:val="20"/>
                <w:szCs w:val="20"/>
              </w:rPr>
              <w:t>NLC 1</w:t>
            </w:r>
          </w:p>
        </w:tc>
        <w:tc>
          <w:tcPr>
            <w:tcW w:w="1984"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Stearic acid</w:t>
            </w:r>
          </w:p>
        </w:tc>
        <w:tc>
          <w:tcPr>
            <w:tcW w:w="2410"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Oleic acid</w:t>
            </w:r>
          </w:p>
        </w:tc>
        <w:tc>
          <w:tcPr>
            <w:tcW w:w="2552"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SDS</w:t>
            </w:r>
          </w:p>
        </w:tc>
        <w:tc>
          <w:tcPr>
            <w:tcW w:w="983"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sidRPr="00AC4344">
              <w:rPr>
                <w:rFonts w:asciiTheme="majorBidi" w:eastAsia="Calibri" w:hAnsiTheme="majorBidi" w:cstheme="majorBidi"/>
                <w:color w:val="000000" w:themeColor="text1"/>
                <w:sz w:val="20"/>
                <w:szCs w:val="20"/>
              </w:rPr>
              <w:t>0.5%</w:t>
            </w:r>
          </w:p>
        </w:tc>
      </w:tr>
      <w:tr w:rsidR="00EC25D5" w:rsidRPr="00AC4344" w:rsidTr="00EC25D5">
        <w:trPr>
          <w:trHeight w:val="249"/>
          <w:jc w:val="center"/>
        </w:trPr>
        <w:tc>
          <w:tcPr>
            <w:tcW w:w="959"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sidRPr="00AC4344">
              <w:rPr>
                <w:rFonts w:asciiTheme="majorBidi" w:eastAsia="Calibri" w:hAnsiTheme="majorBidi" w:cstheme="majorBidi"/>
                <w:color w:val="000000" w:themeColor="text1"/>
                <w:sz w:val="20"/>
                <w:szCs w:val="20"/>
              </w:rPr>
              <w:t>NLC 2</w:t>
            </w:r>
          </w:p>
        </w:tc>
        <w:tc>
          <w:tcPr>
            <w:tcW w:w="1984"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Stearic acid</w:t>
            </w:r>
          </w:p>
        </w:tc>
        <w:tc>
          <w:tcPr>
            <w:tcW w:w="2410"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Castor oil</w:t>
            </w:r>
          </w:p>
        </w:tc>
        <w:tc>
          <w:tcPr>
            <w:tcW w:w="2552"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SDS</w:t>
            </w:r>
          </w:p>
        </w:tc>
        <w:tc>
          <w:tcPr>
            <w:tcW w:w="983" w:type="dxa"/>
          </w:tcPr>
          <w:p w:rsidR="00EC25D5" w:rsidRPr="00AC4344" w:rsidRDefault="00EC25D5" w:rsidP="00B12899">
            <w:pPr>
              <w:autoSpaceDE w:val="0"/>
              <w:autoSpaceDN w:val="0"/>
              <w:adjustRightInd w:val="0"/>
              <w:jc w:val="center"/>
              <w:rPr>
                <w:rFonts w:asciiTheme="majorBidi" w:eastAsia="Calibri" w:hAnsiTheme="majorBidi" w:cstheme="majorBidi"/>
                <w:color w:val="000000" w:themeColor="text1"/>
                <w:sz w:val="20"/>
                <w:szCs w:val="20"/>
              </w:rPr>
            </w:pPr>
            <w:r w:rsidRPr="00AC4344">
              <w:rPr>
                <w:rFonts w:asciiTheme="majorBidi" w:eastAsia="Calibri" w:hAnsiTheme="majorBidi" w:cstheme="majorBidi"/>
                <w:color w:val="000000" w:themeColor="text1"/>
                <w:sz w:val="20"/>
                <w:szCs w:val="20"/>
              </w:rPr>
              <w:t>0.5%</w:t>
            </w:r>
          </w:p>
        </w:tc>
      </w:tr>
    </w:tbl>
    <w:p w:rsidR="00EC25D5" w:rsidRDefault="00EC25D5" w:rsidP="00EC25D5">
      <w:pPr>
        <w:pStyle w:val="Heading1"/>
        <w:bidi w:val="0"/>
        <w:spacing w:before="0" w:after="240"/>
        <w:jc w:val="left"/>
        <w:rPr>
          <w:rFonts w:asciiTheme="majorBidi" w:eastAsiaTheme="minorHAnsi" w:hAnsiTheme="majorBidi"/>
          <w:b w:val="0"/>
          <w:bCs w:val="0"/>
          <w:color w:val="auto"/>
          <w:sz w:val="24"/>
          <w:szCs w:val="24"/>
        </w:rPr>
      </w:pPr>
    </w:p>
    <w:p w:rsidR="00677799" w:rsidRDefault="00677799" w:rsidP="00EC25D5">
      <w:pPr>
        <w:pStyle w:val="Heading1"/>
        <w:bidi w:val="0"/>
        <w:spacing w:before="0" w:after="240"/>
        <w:jc w:val="left"/>
        <w:rPr>
          <w:rFonts w:asciiTheme="majorBidi" w:eastAsiaTheme="minorHAnsi" w:hAnsiTheme="majorBidi"/>
          <w:b w:val="0"/>
          <w:bCs w:val="0"/>
          <w:i/>
          <w:iCs/>
          <w:color w:val="auto"/>
          <w:sz w:val="24"/>
          <w:szCs w:val="24"/>
          <w:u w:val="single"/>
        </w:rPr>
      </w:pPr>
    </w:p>
    <w:p w:rsidR="000E3F4E" w:rsidRPr="00677799" w:rsidRDefault="000E3F4E" w:rsidP="00677799">
      <w:pPr>
        <w:pStyle w:val="Heading1"/>
        <w:bidi w:val="0"/>
        <w:spacing w:before="0" w:after="240"/>
        <w:jc w:val="left"/>
        <w:rPr>
          <w:rFonts w:asciiTheme="majorBidi" w:eastAsiaTheme="minorHAnsi" w:hAnsiTheme="majorBidi"/>
          <w:b w:val="0"/>
          <w:bCs w:val="0"/>
          <w:i/>
          <w:iCs/>
          <w:color w:val="auto"/>
          <w:sz w:val="24"/>
          <w:szCs w:val="24"/>
          <w:u w:val="single"/>
        </w:rPr>
      </w:pPr>
      <w:r w:rsidRPr="00677799">
        <w:rPr>
          <w:rFonts w:asciiTheme="majorBidi" w:eastAsiaTheme="minorHAnsi" w:hAnsiTheme="majorBidi"/>
          <w:b w:val="0"/>
          <w:bCs w:val="0"/>
          <w:i/>
          <w:iCs/>
          <w:color w:val="auto"/>
          <w:sz w:val="24"/>
          <w:szCs w:val="24"/>
          <w:u w:val="single"/>
        </w:rPr>
        <w:t xml:space="preserve">Drug encapsulation efficiency </w:t>
      </w:r>
    </w:p>
    <w:p w:rsidR="000E3F4E" w:rsidRPr="000E3F4E" w:rsidRDefault="000E3F4E" w:rsidP="00167D54">
      <w:pPr>
        <w:spacing w:line="480" w:lineRule="auto"/>
        <w:ind w:firstLine="720"/>
        <w:jc w:val="both"/>
        <w:rPr>
          <w:rFonts w:asciiTheme="majorBidi" w:hAnsiTheme="majorBidi" w:cstheme="majorBidi"/>
          <w:sz w:val="24"/>
          <w:szCs w:val="24"/>
        </w:rPr>
      </w:pPr>
      <w:r w:rsidRPr="000E3F4E">
        <w:rPr>
          <w:rFonts w:asciiTheme="majorBidi" w:hAnsiTheme="majorBidi" w:cstheme="majorBidi"/>
          <w:sz w:val="24"/>
          <w:szCs w:val="24"/>
        </w:rPr>
        <w:t xml:space="preserve">The entrapment efficiency (EE) is defined as the ratio of the amount of </w:t>
      </w:r>
      <w:r w:rsidR="00167D54" w:rsidRPr="00A767BA">
        <w:rPr>
          <w:rFonts w:asciiTheme="majorBidi" w:hAnsiTheme="majorBidi" w:cstheme="majorBidi"/>
          <w:sz w:val="24"/>
          <w:szCs w:val="24"/>
        </w:rPr>
        <w:t>Carbamazepine</w:t>
      </w:r>
      <w:r w:rsidRPr="000E3F4E">
        <w:rPr>
          <w:rFonts w:asciiTheme="majorBidi" w:hAnsiTheme="majorBidi" w:cstheme="majorBidi"/>
          <w:sz w:val="24"/>
          <w:szCs w:val="24"/>
        </w:rPr>
        <w:t xml:space="preserve"> encapsulated in the lipid core to that of the total </w:t>
      </w:r>
      <w:r w:rsidR="00167D54" w:rsidRPr="00A767BA">
        <w:rPr>
          <w:rFonts w:asciiTheme="majorBidi" w:hAnsiTheme="majorBidi" w:cstheme="majorBidi"/>
          <w:sz w:val="24"/>
          <w:szCs w:val="24"/>
        </w:rPr>
        <w:t>Carbamazepine</w:t>
      </w:r>
      <w:r w:rsidRPr="000E3F4E">
        <w:rPr>
          <w:rFonts w:asciiTheme="majorBidi" w:hAnsiTheme="majorBidi" w:cstheme="majorBidi"/>
          <w:sz w:val="24"/>
          <w:szCs w:val="24"/>
        </w:rPr>
        <w:t xml:space="preserve"> added to the dispersion during NLC preparation. The proportion of non-encapsulated </w:t>
      </w:r>
      <w:r w:rsidR="00167D54" w:rsidRPr="00A767BA">
        <w:rPr>
          <w:rFonts w:asciiTheme="majorBidi" w:hAnsiTheme="majorBidi" w:cstheme="majorBidi"/>
          <w:sz w:val="24"/>
          <w:szCs w:val="24"/>
        </w:rPr>
        <w:t>Carbamazepine</w:t>
      </w:r>
      <w:r w:rsidRPr="000E3F4E">
        <w:rPr>
          <w:rFonts w:asciiTheme="majorBidi" w:hAnsiTheme="majorBidi" w:cstheme="majorBidi"/>
          <w:sz w:val="24"/>
          <w:szCs w:val="24"/>
        </w:rPr>
        <w:t xml:space="preserve"> was determined by centrifugation precipitation method. The pH value of the obtained NLC dispersion was adjusted to 1.20 to form the NLC aggregation by adding 0.1N of hydrochloric acid. Then the precipitate was precisely separated by centrifug</w:t>
      </w:r>
      <w:r w:rsidR="00167D54">
        <w:rPr>
          <w:rFonts w:asciiTheme="majorBidi" w:hAnsiTheme="majorBidi" w:cstheme="majorBidi"/>
          <w:sz w:val="24"/>
          <w:szCs w:val="24"/>
        </w:rPr>
        <w:t>ation at 15,000rpm for 15min</w:t>
      </w:r>
      <w:r w:rsidRPr="000E3F4E">
        <w:rPr>
          <w:rFonts w:asciiTheme="majorBidi" w:hAnsiTheme="majorBidi" w:cstheme="majorBidi"/>
          <w:sz w:val="24"/>
          <w:szCs w:val="24"/>
        </w:rPr>
        <w:t xml:space="preserve"> followed by filtration through 0.45µm filter. The filtrate was diluted appropriately with ethanol and analyzed by UV visible spe</w:t>
      </w:r>
      <w:r w:rsidR="00167D54">
        <w:rPr>
          <w:rFonts w:asciiTheme="majorBidi" w:hAnsiTheme="majorBidi" w:cstheme="majorBidi"/>
          <w:sz w:val="24"/>
          <w:szCs w:val="24"/>
        </w:rPr>
        <w:t>ctrophotometer</w:t>
      </w:r>
      <w:r w:rsidRPr="000E3F4E">
        <w:rPr>
          <w:rFonts w:asciiTheme="majorBidi" w:hAnsiTheme="majorBidi" w:cstheme="majorBidi"/>
          <w:sz w:val="24"/>
          <w:szCs w:val="24"/>
        </w:rPr>
        <w:t xml:space="preserve"> </w:t>
      </w:r>
      <w:r w:rsidR="00167D54">
        <w:rPr>
          <w:rFonts w:asciiTheme="majorBidi" w:hAnsiTheme="majorBidi" w:cstheme="majorBidi"/>
          <w:sz w:val="24"/>
          <w:szCs w:val="24"/>
        </w:rPr>
        <w:t>at 285</w:t>
      </w:r>
      <w:r w:rsidRPr="000E3F4E">
        <w:rPr>
          <w:rFonts w:asciiTheme="majorBidi" w:hAnsiTheme="majorBidi" w:cstheme="majorBidi"/>
          <w:sz w:val="24"/>
          <w:szCs w:val="24"/>
        </w:rPr>
        <w:t xml:space="preserve">nm. The encapsulation efficiency of </w:t>
      </w:r>
      <w:r w:rsidR="00167D54" w:rsidRPr="00A767BA">
        <w:rPr>
          <w:rFonts w:asciiTheme="majorBidi" w:hAnsiTheme="majorBidi" w:cstheme="majorBidi"/>
          <w:sz w:val="24"/>
          <w:szCs w:val="24"/>
        </w:rPr>
        <w:t>Carbamazepine</w:t>
      </w:r>
      <w:r w:rsidRPr="000E3F4E">
        <w:rPr>
          <w:rFonts w:asciiTheme="majorBidi" w:hAnsiTheme="majorBidi" w:cstheme="majorBidi"/>
          <w:sz w:val="24"/>
          <w:szCs w:val="24"/>
        </w:rPr>
        <w:t xml:space="preserve"> was then calculated according to the following equation (1):</w:t>
      </w:r>
    </w:p>
    <w:p w:rsidR="000E3F4E" w:rsidRPr="000E3F4E" w:rsidRDefault="000E3F4E" w:rsidP="000E3F4E">
      <w:pPr>
        <w:autoSpaceDE w:val="0"/>
        <w:autoSpaceDN w:val="0"/>
        <w:adjustRightInd w:val="0"/>
        <w:spacing w:line="480" w:lineRule="auto"/>
        <w:ind w:firstLine="720"/>
        <w:jc w:val="both"/>
        <w:rPr>
          <w:rFonts w:asciiTheme="majorBidi" w:hAnsiTheme="majorBidi" w:cstheme="majorBidi"/>
          <w:sz w:val="24"/>
          <w:szCs w:val="24"/>
        </w:rPr>
      </w:pPr>
    </w:p>
    <w:p w:rsidR="000E3F4E" w:rsidRPr="000E3F4E" w:rsidRDefault="000E3F4E" w:rsidP="000E3F4E">
      <w:pPr>
        <w:autoSpaceDE w:val="0"/>
        <w:autoSpaceDN w:val="0"/>
        <w:adjustRightInd w:val="0"/>
        <w:spacing w:line="480" w:lineRule="auto"/>
        <w:ind w:firstLine="720"/>
        <w:jc w:val="both"/>
        <w:rPr>
          <w:rFonts w:asciiTheme="majorBidi" w:hAnsiTheme="majorBidi" w:cstheme="majorBidi"/>
          <w:sz w:val="24"/>
          <w:szCs w:val="24"/>
        </w:rPr>
      </w:pPr>
      <m:oMath>
        <m:r>
          <m:rPr>
            <m:sty m:val="p"/>
          </m:rPr>
          <w:rPr>
            <w:rFonts w:ascii="Cambria Math" w:hAnsi="Cambria Math" w:cstheme="majorBidi"/>
            <w:sz w:val="24"/>
            <w:szCs w:val="24"/>
          </w:rPr>
          <m:t>%E=</m:t>
        </m:r>
        <m:d>
          <m:dPr>
            <m:ctrlPr>
              <w:rPr>
                <w:rFonts w:ascii="Cambria Math" w:hAnsi="Cambria Math" w:cstheme="majorBidi"/>
                <w:sz w:val="24"/>
                <w:szCs w:val="24"/>
              </w:rPr>
            </m:ctrlPr>
          </m:dPr>
          <m:e>
            <m:r>
              <m:rPr>
                <m:sty m:val="p"/>
              </m:rPr>
              <w:rPr>
                <w:rFonts w:ascii="Cambria Math" w:hAnsi="Cambria Math" w:cstheme="majorBidi"/>
                <w:sz w:val="24"/>
                <w:szCs w:val="24"/>
              </w:rPr>
              <m:t>AD-FD/AD</m:t>
            </m:r>
          </m:e>
        </m:d>
        <m:r>
          <m:rPr>
            <m:sty m:val="p"/>
          </m:rPr>
          <w:rPr>
            <w:rFonts w:ascii="Cambria Math" w:hAnsi="Cambria Math" w:cstheme="majorBidi"/>
            <w:sz w:val="24"/>
            <w:szCs w:val="24"/>
          </w:rPr>
          <m:t>×100</m:t>
        </m:r>
      </m:oMath>
      <w:r w:rsidRPr="000E3F4E">
        <w:rPr>
          <w:rFonts w:asciiTheme="majorBidi" w:hAnsiTheme="majorBidi" w:cstheme="majorBidi"/>
          <w:sz w:val="24"/>
          <w:szCs w:val="24"/>
        </w:rPr>
        <w:tab/>
        <w:t>,</w:t>
      </w:r>
      <w:r w:rsidRPr="000E3F4E">
        <w:rPr>
          <w:rFonts w:asciiTheme="majorBidi" w:hAnsiTheme="majorBidi" w:cstheme="majorBidi"/>
          <w:sz w:val="24"/>
          <w:szCs w:val="24"/>
        </w:rPr>
        <w:tab/>
        <w:t>(1)</w:t>
      </w:r>
    </w:p>
    <w:p w:rsidR="000E3F4E" w:rsidRPr="000E3F4E" w:rsidRDefault="000E3F4E" w:rsidP="000E3F4E">
      <w:pPr>
        <w:autoSpaceDE w:val="0"/>
        <w:autoSpaceDN w:val="0"/>
        <w:adjustRightInd w:val="0"/>
        <w:spacing w:line="480" w:lineRule="auto"/>
        <w:ind w:firstLine="720"/>
        <w:jc w:val="both"/>
        <w:rPr>
          <w:rFonts w:asciiTheme="majorBidi" w:hAnsiTheme="majorBidi" w:cstheme="majorBidi"/>
          <w:sz w:val="24"/>
          <w:szCs w:val="24"/>
        </w:rPr>
      </w:pPr>
    </w:p>
    <w:p w:rsidR="000E3F4E" w:rsidRPr="000E3F4E" w:rsidRDefault="000E3F4E" w:rsidP="000E3F4E">
      <w:pPr>
        <w:autoSpaceDE w:val="0"/>
        <w:autoSpaceDN w:val="0"/>
        <w:adjustRightInd w:val="0"/>
        <w:spacing w:line="480" w:lineRule="auto"/>
        <w:ind w:firstLine="720"/>
        <w:jc w:val="both"/>
        <w:rPr>
          <w:rFonts w:asciiTheme="majorBidi" w:hAnsiTheme="majorBidi" w:cstheme="majorBidi"/>
          <w:sz w:val="24"/>
          <w:szCs w:val="24"/>
        </w:rPr>
      </w:pPr>
      <w:r w:rsidRPr="000E3F4E">
        <w:rPr>
          <w:rFonts w:asciiTheme="majorBidi" w:hAnsiTheme="majorBidi" w:cstheme="majorBidi"/>
          <w:sz w:val="24"/>
          <w:szCs w:val="24"/>
        </w:rPr>
        <w:t>where %E = the encapsulation efficiency in percentage, AD = the amount of added drug during NLC preparation and FD = is the amount of free drug in the supernatant after centrifugation.</w:t>
      </w:r>
    </w:p>
    <w:p w:rsidR="000E3F4E" w:rsidRDefault="000E3F4E" w:rsidP="00782916">
      <w:pPr>
        <w:jc w:val="both"/>
        <w:rPr>
          <w:rFonts w:asciiTheme="majorBidi" w:hAnsiTheme="majorBidi" w:cstheme="majorBidi"/>
          <w:b/>
          <w:bCs/>
          <w:i/>
          <w:iCs/>
          <w:sz w:val="28"/>
          <w:szCs w:val="28"/>
        </w:rPr>
      </w:pPr>
    </w:p>
    <w:p w:rsidR="000E3F4E" w:rsidRDefault="000E3F4E" w:rsidP="00782916">
      <w:pPr>
        <w:jc w:val="both"/>
        <w:rPr>
          <w:rFonts w:asciiTheme="majorBidi" w:hAnsiTheme="majorBidi" w:cstheme="majorBidi"/>
          <w:b/>
          <w:bCs/>
          <w:i/>
          <w:iCs/>
          <w:sz w:val="28"/>
          <w:szCs w:val="28"/>
        </w:rPr>
      </w:pPr>
    </w:p>
    <w:p w:rsidR="00167D54" w:rsidRDefault="00167D54" w:rsidP="00782916">
      <w:pPr>
        <w:jc w:val="both"/>
        <w:rPr>
          <w:rFonts w:asciiTheme="majorBidi" w:hAnsiTheme="majorBidi" w:cstheme="majorBidi"/>
          <w:b/>
          <w:bCs/>
          <w:i/>
          <w:iCs/>
          <w:sz w:val="28"/>
          <w:szCs w:val="28"/>
        </w:rPr>
      </w:pPr>
    </w:p>
    <w:p w:rsidR="00167D54" w:rsidRDefault="00167D54" w:rsidP="00782916">
      <w:pPr>
        <w:jc w:val="both"/>
        <w:rPr>
          <w:rFonts w:asciiTheme="majorBidi" w:hAnsiTheme="majorBidi" w:cstheme="majorBidi"/>
          <w:b/>
          <w:bCs/>
          <w:i/>
          <w:iCs/>
          <w:sz w:val="28"/>
          <w:szCs w:val="28"/>
        </w:rPr>
      </w:pPr>
    </w:p>
    <w:p w:rsidR="00167D54" w:rsidRPr="00677799" w:rsidRDefault="00167D54" w:rsidP="00167D54">
      <w:pPr>
        <w:autoSpaceDE w:val="0"/>
        <w:autoSpaceDN w:val="0"/>
        <w:adjustRightInd w:val="0"/>
        <w:spacing w:after="0" w:line="240" w:lineRule="auto"/>
        <w:rPr>
          <w:rFonts w:asciiTheme="majorBidi" w:hAnsiTheme="majorBidi" w:cstheme="majorBidi"/>
          <w:i/>
          <w:iCs/>
          <w:sz w:val="24"/>
          <w:szCs w:val="24"/>
          <w:u w:val="single"/>
        </w:rPr>
      </w:pPr>
      <w:r w:rsidRPr="00677799">
        <w:rPr>
          <w:rFonts w:asciiTheme="majorBidi" w:hAnsiTheme="majorBidi" w:cstheme="majorBidi"/>
          <w:i/>
          <w:iCs/>
          <w:sz w:val="24"/>
          <w:szCs w:val="24"/>
          <w:u w:val="single"/>
        </w:rPr>
        <w:t xml:space="preserve">In vitro drug release studies </w:t>
      </w:r>
    </w:p>
    <w:p w:rsidR="00167D54" w:rsidRDefault="00167D54" w:rsidP="00167D54">
      <w:pPr>
        <w:autoSpaceDE w:val="0"/>
        <w:autoSpaceDN w:val="0"/>
        <w:adjustRightInd w:val="0"/>
        <w:spacing w:after="0" w:line="240" w:lineRule="auto"/>
        <w:rPr>
          <w:rFonts w:asciiTheme="majorBidi" w:hAnsiTheme="majorBidi" w:cstheme="majorBidi"/>
          <w:sz w:val="24"/>
          <w:szCs w:val="24"/>
        </w:rPr>
      </w:pPr>
    </w:p>
    <w:p w:rsidR="00167D54" w:rsidRPr="00167D54" w:rsidRDefault="00167D54" w:rsidP="001433B6">
      <w:pPr>
        <w:autoSpaceDE w:val="0"/>
        <w:autoSpaceDN w:val="0"/>
        <w:adjustRightInd w:val="0"/>
        <w:spacing w:after="0" w:line="480" w:lineRule="auto"/>
        <w:jc w:val="both"/>
        <w:rPr>
          <w:rFonts w:asciiTheme="majorBidi" w:hAnsiTheme="majorBidi" w:cstheme="majorBidi"/>
          <w:sz w:val="24"/>
          <w:szCs w:val="24"/>
        </w:rPr>
      </w:pPr>
      <w:r w:rsidRPr="00167D54">
        <w:rPr>
          <w:rFonts w:asciiTheme="majorBidi" w:hAnsiTheme="majorBidi" w:cstheme="majorBidi"/>
          <w:sz w:val="24"/>
          <w:szCs w:val="24"/>
        </w:rPr>
        <w:t>The in vitro drug release experiments were performed during</w:t>
      </w:r>
      <w:r w:rsidR="00D239A0">
        <w:rPr>
          <w:rFonts w:asciiTheme="majorBidi" w:hAnsiTheme="majorBidi" w:cstheme="majorBidi"/>
          <w:sz w:val="24"/>
          <w:szCs w:val="24"/>
        </w:rPr>
        <w:t xml:space="preserve"> 3</w:t>
      </w:r>
      <w:r w:rsidRPr="00167D54">
        <w:rPr>
          <w:rFonts w:asciiTheme="majorBidi" w:hAnsiTheme="majorBidi" w:cstheme="majorBidi"/>
          <w:sz w:val="24"/>
          <w:szCs w:val="24"/>
        </w:rPr>
        <w:t xml:space="preserve"> h by the dialy</w:t>
      </w:r>
      <w:r w:rsidR="00677799">
        <w:rPr>
          <w:rFonts w:asciiTheme="majorBidi" w:hAnsiTheme="majorBidi" w:cstheme="majorBidi"/>
          <w:sz w:val="24"/>
          <w:szCs w:val="24"/>
        </w:rPr>
        <w:t>sis bag diffusion technique</w:t>
      </w:r>
      <w:r w:rsidRPr="00167D54">
        <w:rPr>
          <w:rFonts w:asciiTheme="majorBidi" w:hAnsiTheme="majorBidi" w:cstheme="majorBidi"/>
          <w:sz w:val="24"/>
          <w:szCs w:val="24"/>
        </w:rPr>
        <w:t>. The release profile</w:t>
      </w:r>
      <w:r w:rsidR="001433B6">
        <w:rPr>
          <w:rFonts w:asciiTheme="majorBidi" w:hAnsiTheme="majorBidi" w:cstheme="majorBidi"/>
          <w:sz w:val="24"/>
          <w:szCs w:val="24"/>
        </w:rPr>
        <w:t xml:space="preserve"> </w:t>
      </w:r>
      <w:r w:rsidRPr="00A767BA">
        <w:rPr>
          <w:rFonts w:asciiTheme="majorBidi" w:hAnsiTheme="majorBidi" w:cstheme="majorBidi"/>
          <w:sz w:val="24"/>
          <w:szCs w:val="24"/>
        </w:rPr>
        <w:t>Carbamazepine</w:t>
      </w:r>
      <w:r w:rsidRPr="00167D54">
        <w:rPr>
          <w:rFonts w:asciiTheme="majorBidi" w:hAnsiTheme="majorBidi" w:cstheme="majorBidi"/>
          <w:sz w:val="24"/>
          <w:szCs w:val="24"/>
        </w:rPr>
        <w:t xml:space="preserve"> from NLC</w:t>
      </w:r>
      <w:r>
        <w:rPr>
          <w:rFonts w:asciiTheme="majorBidi" w:hAnsiTheme="majorBidi" w:cstheme="majorBidi"/>
          <w:sz w:val="24"/>
          <w:szCs w:val="24"/>
        </w:rPr>
        <w:t>s</w:t>
      </w:r>
      <w:r w:rsidR="00677799">
        <w:rPr>
          <w:rFonts w:asciiTheme="majorBidi" w:hAnsiTheme="majorBidi" w:cstheme="majorBidi"/>
          <w:sz w:val="24"/>
          <w:szCs w:val="24"/>
        </w:rPr>
        <w:t xml:space="preserve"> </w:t>
      </w:r>
      <w:r w:rsidRPr="00167D54">
        <w:rPr>
          <w:rFonts w:asciiTheme="majorBidi" w:hAnsiTheme="majorBidi" w:cstheme="majorBidi"/>
          <w:sz w:val="24"/>
          <w:szCs w:val="24"/>
        </w:rPr>
        <w:t>formulations were</w:t>
      </w:r>
      <w:r w:rsidR="001433B6">
        <w:rPr>
          <w:rFonts w:asciiTheme="majorBidi" w:hAnsiTheme="majorBidi" w:cstheme="majorBidi"/>
          <w:sz w:val="24"/>
          <w:szCs w:val="24"/>
        </w:rPr>
        <w:t xml:space="preserve"> </w:t>
      </w:r>
      <w:r w:rsidRPr="00167D54">
        <w:rPr>
          <w:rFonts w:asciiTheme="majorBidi" w:hAnsiTheme="majorBidi" w:cstheme="majorBidi"/>
          <w:sz w:val="24"/>
          <w:szCs w:val="24"/>
        </w:rPr>
        <w:t xml:space="preserve">compared with the </w:t>
      </w:r>
      <w:r>
        <w:rPr>
          <w:rFonts w:asciiTheme="majorBidi" w:hAnsiTheme="majorBidi" w:cstheme="majorBidi"/>
          <w:sz w:val="24"/>
          <w:szCs w:val="24"/>
        </w:rPr>
        <w:t>conventional suspension in 3% CMC</w:t>
      </w:r>
      <w:r w:rsidRPr="00167D54">
        <w:rPr>
          <w:rFonts w:asciiTheme="majorBidi" w:hAnsiTheme="majorBidi" w:cstheme="majorBidi"/>
          <w:sz w:val="24"/>
          <w:szCs w:val="24"/>
        </w:rPr>
        <w:t>. The bag was</w:t>
      </w:r>
      <w:r>
        <w:rPr>
          <w:rFonts w:asciiTheme="majorBidi" w:hAnsiTheme="majorBidi" w:cstheme="majorBidi"/>
          <w:sz w:val="24"/>
          <w:szCs w:val="24"/>
        </w:rPr>
        <w:t xml:space="preserve"> </w:t>
      </w:r>
      <w:r w:rsidRPr="00167D54">
        <w:rPr>
          <w:rFonts w:asciiTheme="majorBidi" w:hAnsiTheme="majorBidi" w:cstheme="majorBidi"/>
          <w:sz w:val="24"/>
          <w:szCs w:val="24"/>
        </w:rPr>
        <w:t>mounted</w:t>
      </w:r>
      <w:r>
        <w:rPr>
          <w:rFonts w:asciiTheme="majorBidi" w:hAnsiTheme="majorBidi" w:cstheme="majorBidi"/>
          <w:sz w:val="24"/>
          <w:szCs w:val="24"/>
        </w:rPr>
        <w:t xml:space="preserve"> </w:t>
      </w:r>
      <w:r w:rsidRPr="00167D54">
        <w:rPr>
          <w:rFonts w:asciiTheme="majorBidi" w:hAnsiTheme="majorBidi" w:cstheme="majorBidi"/>
          <w:sz w:val="24"/>
          <w:szCs w:val="24"/>
        </w:rPr>
        <w:t>between</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w:t>
      </w:r>
      <w:r w:rsidRPr="00167D54">
        <w:rPr>
          <w:rFonts w:asciiTheme="majorBidi" w:hAnsiTheme="majorBidi" w:cstheme="majorBidi"/>
          <w:sz w:val="24"/>
          <w:szCs w:val="24"/>
        </w:rPr>
        <w:t>donor</w:t>
      </w:r>
      <w:r>
        <w:rPr>
          <w:rFonts w:asciiTheme="majorBidi" w:hAnsiTheme="majorBidi" w:cstheme="majorBidi"/>
          <w:sz w:val="24"/>
          <w:szCs w:val="24"/>
        </w:rPr>
        <w:t xml:space="preserve"> </w:t>
      </w:r>
      <w:r w:rsidRPr="00167D54">
        <w:rPr>
          <w:rFonts w:asciiTheme="majorBidi" w:hAnsiTheme="majorBidi" w:cstheme="majorBidi"/>
          <w:sz w:val="24"/>
          <w:szCs w:val="24"/>
        </w:rPr>
        <w:t>and the receptor</w:t>
      </w:r>
      <w:r>
        <w:rPr>
          <w:rFonts w:asciiTheme="majorBidi" w:hAnsiTheme="majorBidi" w:cstheme="majorBidi"/>
          <w:sz w:val="24"/>
          <w:szCs w:val="24"/>
        </w:rPr>
        <w:t xml:space="preserve"> </w:t>
      </w:r>
      <w:r w:rsidRPr="00167D54">
        <w:rPr>
          <w:rFonts w:asciiTheme="majorBidi" w:hAnsiTheme="majorBidi" w:cstheme="majorBidi"/>
          <w:sz w:val="24"/>
          <w:szCs w:val="24"/>
        </w:rPr>
        <w:t>compartments</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w:t>
      </w:r>
      <w:r w:rsidRPr="00167D54">
        <w:rPr>
          <w:rFonts w:asciiTheme="majorBidi" w:hAnsiTheme="majorBidi" w:cstheme="majorBidi"/>
          <w:sz w:val="24"/>
          <w:szCs w:val="24"/>
        </w:rPr>
        <w:t>receptor</w:t>
      </w:r>
      <w:r>
        <w:rPr>
          <w:rFonts w:asciiTheme="majorBidi" w:hAnsiTheme="majorBidi" w:cstheme="majorBidi"/>
          <w:sz w:val="24"/>
          <w:szCs w:val="24"/>
        </w:rPr>
        <w:t xml:space="preserve"> </w:t>
      </w:r>
      <w:r w:rsidRPr="00167D54">
        <w:rPr>
          <w:rFonts w:asciiTheme="majorBidi" w:hAnsiTheme="majorBidi" w:cstheme="majorBidi"/>
          <w:sz w:val="24"/>
          <w:szCs w:val="24"/>
        </w:rPr>
        <w:t>medium</w:t>
      </w:r>
      <w:r>
        <w:rPr>
          <w:rFonts w:asciiTheme="majorBidi" w:hAnsiTheme="majorBidi" w:cstheme="majorBidi"/>
          <w:sz w:val="24"/>
          <w:szCs w:val="24"/>
        </w:rPr>
        <w:t xml:space="preserve"> </w:t>
      </w:r>
      <w:r w:rsidRPr="00167D54">
        <w:rPr>
          <w:rFonts w:asciiTheme="majorBidi" w:hAnsiTheme="majorBidi" w:cstheme="majorBidi"/>
          <w:sz w:val="24"/>
          <w:szCs w:val="24"/>
        </w:rPr>
        <w:t>consisted</w:t>
      </w:r>
      <w:r>
        <w:rPr>
          <w:rFonts w:asciiTheme="majorBidi" w:hAnsiTheme="majorBidi" w:cstheme="majorBidi"/>
          <w:sz w:val="24"/>
          <w:szCs w:val="24"/>
        </w:rPr>
        <w:t xml:space="preserve"> </w:t>
      </w:r>
      <w:r w:rsidRPr="00167D54">
        <w:rPr>
          <w:rFonts w:asciiTheme="majorBidi" w:hAnsiTheme="majorBidi" w:cstheme="majorBidi"/>
          <w:sz w:val="24"/>
          <w:szCs w:val="24"/>
        </w:rPr>
        <w:t>of</w:t>
      </w:r>
      <w:r>
        <w:rPr>
          <w:rFonts w:asciiTheme="majorBidi" w:hAnsiTheme="majorBidi" w:cstheme="majorBidi"/>
          <w:sz w:val="24"/>
          <w:szCs w:val="24"/>
        </w:rPr>
        <w:t xml:space="preserve"> 500 </w:t>
      </w:r>
      <w:r w:rsidRPr="00167D54">
        <w:rPr>
          <w:rFonts w:asciiTheme="majorBidi" w:hAnsiTheme="majorBidi" w:cstheme="majorBidi"/>
          <w:sz w:val="24"/>
          <w:szCs w:val="24"/>
        </w:rPr>
        <w:t>ml</w:t>
      </w:r>
      <w:r>
        <w:rPr>
          <w:rFonts w:asciiTheme="majorBidi" w:hAnsiTheme="majorBidi" w:cstheme="majorBidi"/>
          <w:sz w:val="24"/>
          <w:szCs w:val="24"/>
        </w:rPr>
        <w:t xml:space="preserve"> </w:t>
      </w:r>
      <w:r w:rsidRPr="00167D54">
        <w:rPr>
          <w:rFonts w:asciiTheme="majorBidi" w:hAnsiTheme="majorBidi" w:cstheme="majorBidi"/>
          <w:sz w:val="24"/>
          <w:szCs w:val="24"/>
        </w:rPr>
        <w:t>of</w:t>
      </w:r>
      <w:r>
        <w:rPr>
          <w:rFonts w:asciiTheme="majorBidi" w:hAnsiTheme="majorBidi" w:cstheme="majorBidi"/>
          <w:sz w:val="24"/>
          <w:szCs w:val="24"/>
        </w:rPr>
        <w:t xml:space="preserve"> phosphate </w:t>
      </w:r>
      <w:r w:rsidRPr="00167D54">
        <w:rPr>
          <w:rFonts w:asciiTheme="majorBidi" w:hAnsiTheme="majorBidi" w:cstheme="majorBidi"/>
          <w:sz w:val="24"/>
          <w:szCs w:val="24"/>
        </w:rPr>
        <w:t xml:space="preserve">buffer pH </w:t>
      </w:r>
      <w:r>
        <w:rPr>
          <w:rFonts w:asciiTheme="majorBidi" w:hAnsiTheme="majorBidi" w:cstheme="majorBidi"/>
          <w:sz w:val="24"/>
          <w:szCs w:val="24"/>
        </w:rPr>
        <w:t>7.4</w:t>
      </w:r>
      <w:r w:rsidRPr="00167D54">
        <w:rPr>
          <w:rFonts w:asciiTheme="majorBidi" w:hAnsiTheme="majorBidi" w:cstheme="majorBidi"/>
          <w:sz w:val="24"/>
          <w:szCs w:val="24"/>
        </w:rPr>
        <w:t>.</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w:t>
      </w:r>
      <w:r w:rsidRPr="00167D54">
        <w:rPr>
          <w:rFonts w:asciiTheme="majorBidi" w:hAnsiTheme="majorBidi" w:cstheme="majorBidi"/>
          <w:sz w:val="24"/>
          <w:szCs w:val="24"/>
        </w:rPr>
        <w:t>stirring</w:t>
      </w:r>
      <w:r>
        <w:rPr>
          <w:rFonts w:asciiTheme="majorBidi" w:hAnsiTheme="majorBidi" w:cstheme="majorBidi"/>
          <w:sz w:val="24"/>
          <w:szCs w:val="24"/>
        </w:rPr>
        <w:t xml:space="preserve"> </w:t>
      </w:r>
      <w:r w:rsidRPr="00167D54">
        <w:rPr>
          <w:rFonts w:asciiTheme="majorBidi" w:hAnsiTheme="majorBidi" w:cstheme="majorBidi"/>
          <w:sz w:val="24"/>
          <w:szCs w:val="24"/>
        </w:rPr>
        <w:t>rate</w:t>
      </w:r>
      <w:r>
        <w:rPr>
          <w:rFonts w:asciiTheme="majorBidi" w:hAnsiTheme="majorBidi" w:cstheme="majorBidi"/>
          <w:sz w:val="24"/>
          <w:szCs w:val="24"/>
        </w:rPr>
        <w:t xml:space="preserve"> </w:t>
      </w:r>
      <w:r w:rsidRPr="00167D54">
        <w:rPr>
          <w:rFonts w:asciiTheme="majorBidi" w:hAnsiTheme="majorBidi" w:cstheme="majorBidi"/>
          <w:sz w:val="24"/>
          <w:szCs w:val="24"/>
        </w:rPr>
        <w:t>and</w:t>
      </w:r>
      <w:r>
        <w:rPr>
          <w:rFonts w:asciiTheme="majorBidi" w:hAnsiTheme="majorBidi" w:cstheme="majorBidi"/>
          <w:sz w:val="24"/>
          <w:szCs w:val="24"/>
        </w:rPr>
        <w:t xml:space="preserve"> </w:t>
      </w:r>
      <w:r w:rsidRPr="00167D54">
        <w:rPr>
          <w:rFonts w:asciiTheme="majorBidi" w:hAnsiTheme="majorBidi" w:cstheme="majorBidi"/>
          <w:sz w:val="24"/>
          <w:szCs w:val="24"/>
        </w:rPr>
        <w:t>temperature</w:t>
      </w:r>
      <w:r>
        <w:rPr>
          <w:rFonts w:asciiTheme="majorBidi" w:hAnsiTheme="majorBidi" w:cstheme="majorBidi"/>
          <w:sz w:val="24"/>
          <w:szCs w:val="24"/>
        </w:rPr>
        <w:t xml:space="preserve"> </w:t>
      </w:r>
      <w:r w:rsidRPr="00167D54">
        <w:rPr>
          <w:rFonts w:asciiTheme="majorBidi" w:hAnsiTheme="majorBidi" w:cstheme="majorBidi"/>
          <w:sz w:val="24"/>
          <w:szCs w:val="24"/>
        </w:rPr>
        <w:t>was</w:t>
      </w:r>
      <w:r>
        <w:rPr>
          <w:rFonts w:asciiTheme="majorBidi" w:hAnsiTheme="majorBidi" w:cstheme="majorBidi"/>
          <w:sz w:val="24"/>
          <w:szCs w:val="24"/>
        </w:rPr>
        <w:t xml:space="preserve"> </w:t>
      </w:r>
      <w:r w:rsidRPr="00167D54">
        <w:rPr>
          <w:rFonts w:asciiTheme="majorBidi" w:hAnsiTheme="majorBidi" w:cstheme="majorBidi"/>
          <w:sz w:val="24"/>
          <w:szCs w:val="24"/>
        </w:rPr>
        <w:t>300</w:t>
      </w:r>
      <w:r>
        <w:rPr>
          <w:rFonts w:asciiTheme="majorBidi" w:hAnsiTheme="majorBidi" w:cstheme="majorBidi"/>
          <w:sz w:val="24"/>
          <w:szCs w:val="24"/>
        </w:rPr>
        <w:t xml:space="preserve"> </w:t>
      </w:r>
      <w:r w:rsidRPr="00167D54">
        <w:rPr>
          <w:rFonts w:asciiTheme="majorBidi" w:hAnsiTheme="majorBidi" w:cstheme="majorBidi"/>
          <w:sz w:val="24"/>
          <w:szCs w:val="24"/>
        </w:rPr>
        <w:t>rpm</w:t>
      </w:r>
      <w:r>
        <w:rPr>
          <w:rFonts w:asciiTheme="majorBidi" w:hAnsiTheme="majorBidi" w:cstheme="majorBidi"/>
          <w:sz w:val="24"/>
          <w:szCs w:val="24"/>
        </w:rPr>
        <w:t xml:space="preserve"> </w:t>
      </w:r>
      <w:r w:rsidRPr="00167D54">
        <w:rPr>
          <w:rFonts w:asciiTheme="majorBidi" w:hAnsiTheme="majorBidi" w:cstheme="majorBidi"/>
          <w:sz w:val="24"/>
          <w:szCs w:val="24"/>
        </w:rPr>
        <w:t xml:space="preserve">and37 </w:t>
      </w:r>
      <w:r w:rsidRPr="00167D54">
        <w:rPr>
          <w:rFonts w:asciiTheme="majorBidi" w:hAnsiTheme="majorBidi" w:cstheme="majorBidi" w:hint="eastAsia"/>
          <w:sz w:val="24"/>
          <w:szCs w:val="24"/>
        </w:rPr>
        <w:t>◦</w:t>
      </w:r>
      <w:r w:rsidRPr="00167D54">
        <w:rPr>
          <w:rFonts w:asciiTheme="majorBidi" w:hAnsiTheme="majorBidi" w:cstheme="majorBidi"/>
          <w:sz w:val="24"/>
          <w:szCs w:val="24"/>
        </w:rPr>
        <w:t>C respectively. At</w:t>
      </w:r>
      <w:r>
        <w:rPr>
          <w:rFonts w:asciiTheme="majorBidi" w:hAnsiTheme="majorBidi" w:cstheme="majorBidi"/>
          <w:sz w:val="24"/>
          <w:szCs w:val="24"/>
        </w:rPr>
        <w:t xml:space="preserve"> </w:t>
      </w:r>
      <w:r w:rsidRPr="00167D54">
        <w:rPr>
          <w:rFonts w:asciiTheme="majorBidi" w:hAnsiTheme="majorBidi" w:cstheme="majorBidi"/>
          <w:sz w:val="24"/>
          <w:szCs w:val="24"/>
        </w:rPr>
        <w:t>appropriate</w:t>
      </w:r>
      <w:r>
        <w:rPr>
          <w:rFonts w:asciiTheme="majorBidi" w:hAnsiTheme="majorBidi" w:cstheme="majorBidi"/>
          <w:sz w:val="24"/>
          <w:szCs w:val="24"/>
        </w:rPr>
        <w:t xml:space="preserve"> </w:t>
      </w:r>
      <w:r w:rsidRPr="00167D54">
        <w:rPr>
          <w:rFonts w:asciiTheme="majorBidi" w:hAnsiTheme="majorBidi" w:cstheme="majorBidi"/>
          <w:sz w:val="24"/>
          <w:szCs w:val="24"/>
        </w:rPr>
        <w:t>intervals,</w:t>
      </w:r>
      <w:r>
        <w:rPr>
          <w:rFonts w:asciiTheme="majorBidi" w:hAnsiTheme="majorBidi" w:cstheme="majorBidi"/>
          <w:sz w:val="24"/>
          <w:szCs w:val="24"/>
        </w:rPr>
        <w:t xml:space="preserve"> </w:t>
      </w:r>
      <w:r w:rsidRPr="00167D54">
        <w:rPr>
          <w:rFonts w:asciiTheme="majorBidi" w:hAnsiTheme="majorBidi" w:cstheme="majorBidi"/>
          <w:sz w:val="24"/>
          <w:szCs w:val="24"/>
        </w:rPr>
        <w:t>2ml</w:t>
      </w:r>
      <w:r>
        <w:rPr>
          <w:rFonts w:asciiTheme="majorBidi" w:hAnsiTheme="majorBidi" w:cstheme="majorBidi"/>
          <w:sz w:val="24"/>
          <w:szCs w:val="24"/>
        </w:rPr>
        <w:t xml:space="preserve"> </w:t>
      </w:r>
      <w:r w:rsidRPr="00167D54">
        <w:rPr>
          <w:rFonts w:asciiTheme="majorBidi" w:hAnsiTheme="majorBidi" w:cstheme="majorBidi"/>
          <w:sz w:val="24"/>
          <w:szCs w:val="24"/>
        </w:rPr>
        <w:t>aliquots</w:t>
      </w:r>
      <w:r>
        <w:rPr>
          <w:rFonts w:asciiTheme="majorBidi" w:hAnsiTheme="majorBidi" w:cstheme="majorBidi"/>
          <w:sz w:val="24"/>
          <w:szCs w:val="24"/>
        </w:rPr>
        <w:t xml:space="preserve"> </w:t>
      </w:r>
      <w:r w:rsidRPr="00167D54">
        <w:rPr>
          <w:rFonts w:asciiTheme="majorBidi" w:hAnsiTheme="majorBidi" w:cstheme="majorBidi"/>
          <w:sz w:val="24"/>
          <w:szCs w:val="24"/>
        </w:rPr>
        <w:t>of</w:t>
      </w:r>
      <w:r>
        <w:rPr>
          <w:rFonts w:asciiTheme="majorBidi" w:hAnsiTheme="majorBidi" w:cstheme="majorBidi"/>
          <w:sz w:val="24"/>
          <w:szCs w:val="24"/>
        </w:rPr>
        <w:t xml:space="preserve"> </w:t>
      </w:r>
      <w:r w:rsidRPr="00167D54">
        <w:rPr>
          <w:rFonts w:asciiTheme="majorBidi" w:hAnsiTheme="majorBidi" w:cstheme="majorBidi"/>
          <w:sz w:val="24"/>
          <w:szCs w:val="24"/>
        </w:rPr>
        <w:t>the</w:t>
      </w:r>
      <w:r>
        <w:rPr>
          <w:rFonts w:asciiTheme="majorBidi" w:hAnsiTheme="majorBidi" w:cstheme="majorBidi"/>
          <w:sz w:val="24"/>
          <w:szCs w:val="24"/>
        </w:rPr>
        <w:t xml:space="preserve"> recep</w:t>
      </w:r>
      <w:r w:rsidRPr="00167D54">
        <w:rPr>
          <w:rFonts w:asciiTheme="majorBidi" w:hAnsiTheme="majorBidi" w:cstheme="majorBidi"/>
          <w:sz w:val="24"/>
          <w:szCs w:val="24"/>
        </w:rPr>
        <w:t>tor medium</w:t>
      </w:r>
      <w:r>
        <w:rPr>
          <w:rFonts w:asciiTheme="majorBidi" w:hAnsiTheme="majorBidi" w:cstheme="majorBidi"/>
          <w:sz w:val="24"/>
          <w:szCs w:val="24"/>
        </w:rPr>
        <w:t xml:space="preserve"> </w:t>
      </w:r>
      <w:r w:rsidRPr="00167D54">
        <w:rPr>
          <w:rFonts w:asciiTheme="majorBidi" w:hAnsiTheme="majorBidi" w:cstheme="majorBidi"/>
          <w:sz w:val="24"/>
          <w:szCs w:val="24"/>
        </w:rPr>
        <w:t>were</w:t>
      </w:r>
      <w:r>
        <w:rPr>
          <w:rFonts w:asciiTheme="majorBidi" w:hAnsiTheme="majorBidi" w:cstheme="majorBidi"/>
          <w:sz w:val="24"/>
          <w:szCs w:val="24"/>
        </w:rPr>
        <w:t xml:space="preserve"> </w:t>
      </w:r>
      <w:r w:rsidRPr="00167D54">
        <w:rPr>
          <w:rFonts w:asciiTheme="majorBidi" w:hAnsiTheme="majorBidi" w:cstheme="majorBidi"/>
          <w:sz w:val="24"/>
          <w:szCs w:val="24"/>
        </w:rPr>
        <w:t>withdrawn</w:t>
      </w:r>
      <w:r>
        <w:rPr>
          <w:rFonts w:asciiTheme="majorBidi" w:hAnsiTheme="majorBidi" w:cstheme="majorBidi"/>
          <w:sz w:val="24"/>
          <w:szCs w:val="24"/>
        </w:rPr>
        <w:t xml:space="preserve"> </w:t>
      </w:r>
      <w:r w:rsidRPr="00167D54">
        <w:rPr>
          <w:rFonts w:asciiTheme="majorBidi" w:hAnsiTheme="majorBidi" w:cstheme="majorBidi"/>
          <w:sz w:val="24"/>
          <w:szCs w:val="24"/>
        </w:rPr>
        <w:t>and</w:t>
      </w:r>
      <w:r>
        <w:rPr>
          <w:rFonts w:asciiTheme="majorBidi" w:hAnsiTheme="majorBidi" w:cstheme="majorBidi"/>
          <w:sz w:val="24"/>
          <w:szCs w:val="24"/>
        </w:rPr>
        <w:t xml:space="preserve"> </w:t>
      </w:r>
      <w:r w:rsidRPr="00167D54">
        <w:rPr>
          <w:rFonts w:asciiTheme="majorBidi" w:hAnsiTheme="majorBidi" w:cstheme="majorBidi"/>
          <w:sz w:val="24"/>
          <w:szCs w:val="24"/>
        </w:rPr>
        <w:t>immediately</w:t>
      </w:r>
      <w:r>
        <w:rPr>
          <w:rFonts w:asciiTheme="majorBidi" w:hAnsiTheme="majorBidi" w:cstheme="majorBidi"/>
          <w:sz w:val="24"/>
          <w:szCs w:val="24"/>
        </w:rPr>
        <w:t xml:space="preserve"> </w:t>
      </w:r>
      <w:r w:rsidRPr="00167D54">
        <w:rPr>
          <w:rFonts w:asciiTheme="majorBidi" w:hAnsiTheme="majorBidi" w:cstheme="majorBidi"/>
          <w:sz w:val="24"/>
          <w:szCs w:val="24"/>
        </w:rPr>
        <w:t>replaced</w:t>
      </w:r>
      <w:r>
        <w:rPr>
          <w:rFonts w:asciiTheme="majorBidi" w:hAnsiTheme="majorBidi" w:cstheme="majorBidi"/>
          <w:sz w:val="24"/>
          <w:szCs w:val="24"/>
        </w:rPr>
        <w:t xml:space="preserve"> </w:t>
      </w:r>
      <w:r w:rsidR="001433B6">
        <w:rPr>
          <w:rFonts w:asciiTheme="majorBidi" w:hAnsiTheme="majorBidi" w:cstheme="majorBidi"/>
          <w:sz w:val="24"/>
          <w:szCs w:val="24"/>
        </w:rPr>
        <w:t>withi</w:t>
      </w:r>
      <w:r w:rsidRPr="00167D54">
        <w:rPr>
          <w:rFonts w:asciiTheme="majorBidi" w:hAnsiTheme="majorBidi" w:cstheme="majorBidi"/>
          <w:sz w:val="24"/>
          <w:szCs w:val="24"/>
        </w:rPr>
        <w:t>n equal volume</w:t>
      </w:r>
      <w:r w:rsidR="001433B6">
        <w:rPr>
          <w:rFonts w:asciiTheme="majorBidi" w:hAnsiTheme="majorBidi" w:cstheme="majorBidi"/>
          <w:sz w:val="24"/>
          <w:szCs w:val="24"/>
        </w:rPr>
        <w:t xml:space="preserve"> </w:t>
      </w:r>
      <w:r w:rsidRPr="00167D54">
        <w:rPr>
          <w:rFonts w:asciiTheme="majorBidi" w:hAnsiTheme="majorBidi" w:cstheme="majorBidi"/>
          <w:sz w:val="24"/>
          <w:szCs w:val="24"/>
        </w:rPr>
        <w:t>of</w:t>
      </w:r>
      <w:r w:rsidR="001433B6">
        <w:rPr>
          <w:rFonts w:asciiTheme="majorBidi" w:hAnsiTheme="majorBidi" w:cstheme="majorBidi"/>
          <w:sz w:val="24"/>
          <w:szCs w:val="24"/>
        </w:rPr>
        <w:t xml:space="preserve"> </w:t>
      </w:r>
      <w:r w:rsidRPr="00167D54">
        <w:rPr>
          <w:rFonts w:asciiTheme="majorBidi" w:hAnsiTheme="majorBidi" w:cstheme="majorBidi"/>
          <w:sz w:val="24"/>
          <w:szCs w:val="24"/>
        </w:rPr>
        <w:t>fresh</w:t>
      </w:r>
      <w:r w:rsidR="001433B6">
        <w:rPr>
          <w:rFonts w:asciiTheme="majorBidi" w:hAnsiTheme="majorBidi" w:cstheme="majorBidi"/>
          <w:sz w:val="24"/>
          <w:szCs w:val="24"/>
        </w:rPr>
        <w:t xml:space="preserve"> </w:t>
      </w:r>
      <w:r w:rsidRPr="00167D54">
        <w:rPr>
          <w:rFonts w:asciiTheme="majorBidi" w:hAnsiTheme="majorBidi" w:cstheme="majorBidi"/>
          <w:sz w:val="24"/>
          <w:szCs w:val="24"/>
        </w:rPr>
        <w:t>buffer.</w:t>
      </w:r>
      <w:r w:rsidR="001433B6">
        <w:rPr>
          <w:rFonts w:asciiTheme="majorBidi" w:hAnsiTheme="majorBidi" w:cstheme="majorBidi"/>
          <w:sz w:val="24"/>
          <w:szCs w:val="24"/>
        </w:rPr>
        <w:t xml:space="preserve"> </w:t>
      </w:r>
      <w:r w:rsidRPr="00167D54">
        <w:rPr>
          <w:rFonts w:asciiTheme="majorBidi" w:hAnsiTheme="majorBidi" w:cstheme="majorBidi"/>
          <w:sz w:val="24"/>
          <w:szCs w:val="24"/>
        </w:rPr>
        <w:t>The</w:t>
      </w:r>
      <w:r w:rsidR="001433B6">
        <w:rPr>
          <w:rFonts w:asciiTheme="majorBidi" w:hAnsiTheme="majorBidi" w:cstheme="majorBidi"/>
          <w:sz w:val="24"/>
          <w:szCs w:val="24"/>
        </w:rPr>
        <w:t xml:space="preserve"> </w:t>
      </w:r>
      <w:r w:rsidRPr="00167D54">
        <w:rPr>
          <w:rFonts w:asciiTheme="majorBidi" w:hAnsiTheme="majorBidi" w:cstheme="majorBidi"/>
          <w:sz w:val="24"/>
          <w:szCs w:val="24"/>
        </w:rPr>
        <w:t>amount</w:t>
      </w:r>
      <w:r w:rsidR="001433B6">
        <w:rPr>
          <w:rFonts w:asciiTheme="majorBidi" w:hAnsiTheme="majorBidi" w:cstheme="majorBidi"/>
          <w:sz w:val="24"/>
          <w:szCs w:val="24"/>
        </w:rPr>
        <w:t xml:space="preserve"> </w:t>
      </w:r>
      <w:r w:rsidRPr="00167D54">
        <w:rPr>
          <w:rFonts w:asciiTheme="majorBidi" w:hAnsiTheme="majorBidi" w:cstheme="majorBidi"/>
          <w:sz w:val="24"/>
          <w:szCs w:val="24"/>
        </w:rPr>
        <w:t>of</w:t>
      </w:r>
      <w:r w:rsidR="001433B6">
        <w:rPr>
          <w:rFonts w:asciiTheme="majorBidi" w:hAnsiTheme="majorBidi" w:cstheme="majorBidi"/>
          <w:sz w:val="24"/>
          <w:szCs w:val="24"/>
        </w:rPr>
        <w:t xml:space="preserve"> </w:t>
      </w:r>
      <w:r w:rsidRPr="00167D54">
        <w:rPr>
          <w:rFonts w:asciiTheme="majorBidi" w:hAnsiTheme="majorBidi" w:cstheme="majorBidi"/>
          <w:sz w:val="24"/>
          <w:szCs w:val="24"/>
        </w:rPr>
        <w:t>drug</w:t>
      </w:r>
      <w:r w:rsidR="001433B6">
        <w:rPr>
          <w:rFonts w:asciiTheme="majorBidi" w:hAnsiTheme="majorBidi" w:cstheme="majorBidi"/>
          <w:sz w:val="24"/>
          <w:szCs w:val="24"/>
        </w:rPr>
        <w:t xml:space="preserve"> </w:t>
      </w:r>
      <w:r w:rsidRPr="00167D54">
        <w:rPr>
          <w:rFonts w:asciiTheme="majorBidi" w:hAnsiTheme="majorBidi" w:cstheme="majorBidi"/>
          <w:sz w:val="24"/>
          <w:szCs w:val="24"/>
        </w:rPr>
        <w:t>released</w:t>
      </w:r>
      <w:r w:rsidR="001433B6">
        <w:rPr>
          <w:rFonts w:asciiTheme="majorBidi" w:hAnsiTheme="majorBidi" w:cstheme="majorBidi"/>
          <w:sz w:val="24"/>
          <w:szCs w:val="24"/>
        </w:rPr>
        <w:t xml:space="preserve"> </w:t>
      </w:r>
      <w:r w:rsidRPr="00167D54">
        <w:rPr>
          <w:rFonts w:asciiTheme="majorBidi" w:hAnsiTheme="majorBidi" w:cstheme="majorBidi"/>
          <w:sz w:val="24"/>
          <w:szCs w:val="24"/>
        </w:rPr>
        <w:t>was determined UV</w:t>
      </w:r>
      <w:r w:rsidR="001433B6">
        <w:rPr>
          <w:rFonts w:asciiTheme="majorBidi" w:hAnsiTheme="majorBidi" w:cstheme="majorBidi"/>
          <w:sz w:val="24"/>
          <w:szCs w:val="24"/>
        </w:rPr>
        <w:t xml:space="preserve"> </w:t>
      </w:r>
      <w:r w:rsidRPr="00167D54">
        <w:rPr>
          <w:rFonts w:asciiTheme="majorBidi" w:hAnsiTheme="majorBidi" w:cstheme="majorBidi"/>
          <w:sz w:val="24"/>
          <w:szCs w:val="24"/>
        </w:rPr>
        <w:t xml:space="preserve">spectrophotometrically. </w:t>
      </w:r>
    </w:p>
    <w:p w:rsidR="001433B6" w:rsidRDefault="001433B6" w:rsidP="001433B6">
      <w:pPr>
        <w:autoSpaceDE w:val="0"/>
        <w:autoSpaceDN w:val="0"/>
        <w:adjustRightInd w:val="0"/>
        <w:spacing w:after="0" w:line="240" w:lineRule="auto"/>
        <w:rPr>
          <w:rFonts w:asciiTheme="majorBidi" w:hAnsiTheme="majorBidi" w:cstheme="majorBidi"/>
          <w:sz w:val="24"/>
          <w:szCs w:val="24"/>
        </w:rPr>
      </w:pPr>
    </w:p>
    <w:p w:rsidR="001433B6" w:rsidRPr="00674D04" w:rsidRDefault="001433B6" w:rsidP="001433B6">
      <w:pPr>
        <w:autoSpaceDE w:val="0"/>
        <w:autoSpaceDN w:val="0"/>
        <w:adjustRightInd w:val="0"/>
        <w:spacing w:after="0" w:line="240" w:lineRule="auto"/>
        <w:rPr>
          <w:rFonts w:asciiTheme="majorBidi" w:hAnsiTheme="majorBidi" w:cstheme="majorBidi"/>
          <w:i/>
          <w:iCs/>
          <w:u w:val="single"/>
        </w:rPr>
      </w:pPr>
      <w:r w:rsidRPr="00674D04">
        <w:rPr>
          <w:rFonts w:asciiTheme="majorBidi" w:hAnsiTheme="majorBidi" w:cstheme="majorBidi"/>
          <w:i/>
          <w:iCs/>
          <w:u w:val="single"/>
        </w:rPr>
        <w:t xml:space="preserve">In vitro drug release kinetics </w:t>
      </w:r>
    </w:p>
    <w:p w:rsidR="00167D54" w:rsidRPr="00167D54" w:rsidRDefault="00167D54" w:rsidP="00167D54">
      <w:pPr>
        <w:autoSpaceDE w:val="0"/>
        <w:autoSpaceDN w:val="0"/>
        <w:adjustRightInd w:val="0"/>
        <w:spacing w:after="0" w:line="240" w:lineRule="auto"/>
        <w:rPr>
          <w:rFonts w:asciiTheme="majorBidi" w:hAnsiTheme="majorBidi" w:cstheme="majorBidi"/>
          <w:sz w:val="24"/>
          <w:szCs w:val="24"/>
        </w:rPr>
      </w:pP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The data obtained from the experiments were analyzed by means of personal computer to establish the order of the drug release. The release data were analyzed using the following linear regression equations.</w:t>
      </w:r>
    </w:p>
    <w:p w:rsidR="001433B6" w:rsidRPr="001433B6" w:rsidRDefault="001433B6" w:rsidP="001433B6">
      <w:pPr>
        <w:spacing w:line="360" w:lineRule="auto"/>
        <w:jc w:val="lowKashida"/>
        <w:rPr>
          <w:rFonts w:asciiTheme="majorBidi" w:hAnsiTheme="majorBidi" w:cstheme="majorBidi"/>
          <w:sz w:val="24"/>
          <w:szCs w:val="24"/>
        </w:rPr>
      </w:pPr>
      <w:r>
        <w:rPr>
          <w:rFonts w:asciiTheme="majorBidi" w:hAnsiTheme="majorBidi" w:cstheme="majorBidi"/>
          <w:sz w:val="24"/>
          <w:szCs w:val="24"/>
        </w:rPr>
        <w:t xml:space="preserve">A) </w:t>
      </w:r>
      <w:r>
        <w:rPr>
          <w:rFonts w:asciiTheme="majorBidi" w:hAnsiTheme="majorBidi" w:cstheme="majorBidi"/>
          <w:sz w:val="24"/>
          <w:szCs w:val="24"/>
        </w:rPr>
        <w:tab/>
        <w:t xml:space="preserve">Ct </w:t>
      </w:r>
      <w:r w:rsidRPr="001433B6">
        <w:rPr>
          <w:rFonts w:asciiTheme="majorBidi" w:hAnsiTheme="majorBidi" w:cstheme="majorBidi"/>
          <w:sz w:val="24"/>
          <w:szCs w:val="24"/>
        </w:rPr>
        <w:t>= CoKt</w:t>
      </w:r>
      <w:r w:rsidRPr="001433B6">
        <w:rPr>
          <w:rFonts w:asciiTheme="majorBidi" w:hAnsiTheme="majorBidi" w:cstheme="majorBidi"/>
          <w:sz w:val="24"/>
          <w:szCs w:val="24"/>
        </w:rPr>
        <w:tab/>
      </w:r>
      <w:r w:rsidRPr="001433B6">
        <w:rPr>
          <w:rFonts w:asciiTheme="majorBidi" w:hAnsiTheme="majorBidi" w:cstheme="majorBidi"/>
          <w:sz w:val="24"/>
          <w:szCs w:val="24"/>
        </w:rPr>
        <w:tab/>
      </w:r>
      <w:r w:rsidRPr="001433B6">
        <w:rPr>
          <w:rFonts w:asciiTheme="majorBidi" w:hAnsiTheme="majorBidi" w:cstheme="majorBidi"/>
          <w:sz w:val="24"/>
          <w:szCs w:val="24"/>
        </w:rPr>
        <w:tab/>
        <w:t>for zero order kinetics.</w:t>
      </w:r>
    </w:p>
    <w:p w:rsidR="001433B6" w:rsidRPr="001433B6" w:rsidRDefault="001433B6" w:rsidP="001433B6">
      <w:pPr>
        <w:spacing w:line="360" w:lineRule="auto"/>
        <w:jc w:val="lowKashida"/>
        <w:rPr>
          <w:rFonts w:asciiTheme="majorBidi" w:hAnsiTheme="majorBidi" w:cstheme="majorBidi"/>
          <w:sz w:val="24"/>
          <w:szCs w:val="24"/>
        </w:rPr>
      </w:pPr>
      <w:r w:rsidRPr="001433B6">
        <w:rPr>
          <w:rFonts w:asciiTheme="majorBidi" w:hAnsiTheme="majorBidi" w:cstheme="majorBidi"/>
          <w:sz w:val="24"/>
          <w:szCs w:val="24"/>
        </w:rPr>
        <w:t>B)</w:t>
      </w:r>
      <w:r w:rsidRPr="001433B6">
        <w:rPr>
          <w:rFonts w:asciiTheme="majorBidi" w:hAnsiTheme="majorBidi" w:cstheme="majorBidi"/>
          <w:sz w:val="24"/>
          <w:szCs w:val="24"/>
        </w:rPr>
        <w:tab/>
        <w:t>Log Ct</w:t>
      </w:r>
      <w:r w:rsidRPr="001433B6">
        <w:rPr>
          <w:rFonts w:asciiTheme="majorBidi" w:hAnsiTheme="majorBidi" w:cstheme="majorBidi"/>
          <w:sz w:val="24"/>
          <w:szCs w:val="24"/>
        </w:rPr>
        <w:tab/>
        <w:t>= - Kt/2.303 + log Co</w:t>
      </w:r>
      <w:r>
        <w:rPr>
          <w:rFonts w:asciiTheme="majorBidi" w:hAnsiTheme="majorBidi" w:cstheme="majorBidi"/>
          <w:sz w:val="24"/>
          <w:szCs w:val="24"/>
        </w:rPr>
        <w:t xml:space="preserve">   </w:t>
      </w:r>
      <w:r w:rsidRPr="001433B6">
        <w:rPr>
          <w:rFonts w:asciiTheme="majorBidi" w:hAnsiTheme="majorBidi" w:cstheme="majorBidi"/>
          <w:sz w:val="24"/>
          <w:szCs w:val="24"/>
        </w:rPr>
        <w:tab/>
        <w:t>for first order kinetics</w:t>
      </w:r>
      <w:r w:rsidRPr="001433B6">
        <w:rPr>
          <w:rFonts w:asciiTheme="majorBidi" w:hAnsiTheme="majorBidi" w:cstheme="majorBidi"/>
          <w:sz w:val="24"/>
          <w:szCs w:val="24"/>
        </w:rPr>
        <w:tab/>
      </w:r>
    </w:p>
    <w:p w:rsidR="001433B6" w:rsidRPr="001433B6" w:rsidRDefault="001433B6" w:rsidP="001433B6">
      <w:pPr>
        <w:spacing w:line="360" w:lineRule="auto"/>
        <w:jc w:val="lowKashida"/>
        <w:rPr>
          <w:rFonts w:asciiTheme="majorBidi" w:hAnsiTheme="majorBidi" w:cstheme="majorBidi"/>
          <w:sz w:val="24"/>
          <w:szCs w:val="24"/>
        </w:rPr>
      </w:pPr>
      <w:r>
        <w:rPr>
          <w:rFonts w:asciiTheme="majorBidi" w:hAnsiTheme="majorBidi" w:cstheme="majorBidi"/>
          <w:sz w:val="24"/>
          <w:szCs w:val="24"/>
        </w:rPr>
        <w:t xml:space="preserve">C) </w:t>
      </w:r>
      <w:r>
        <w:rPr>
          <w:rFonts w:asciiTheme="majorBidi" w:hAnsiTheme="majorBidi" w:cstheme="majorBidi"/>
          <w:sz w:val="24"/>
          <w:szCs w:val="24"/>
        </w:rPr>
        <w:tab/>
        <w:t xml:space="preserve">Q </w:t>
      </w:r>
      <w:r w:rsidRPr="001433B6">
        <w:rPr>
          <w:rFonts w:asciiTheme="majorBidi" w:hAnsiTheme="majorBidi" w:cstheme="majorBidi"/>
          <w:sz w:val="24"/>
          <w:szCs w:val="24"/>
        </w:rPr>
        <w:t>= Dt (2A-Cs) 1/2Cs</w:t>
      </w:r>
      <w:r w:rsidRPr="001433B6">
        <w:rPr>
          <w:rFonts w:asciiTheme="majorBidi" w:hAnsiTheme="majorBidi" w:cstheme="majorBidi"/>
          <w:sz w:val="24"/>
          <w:szCs w:val="24"/>
        </w:rPr>
        <w:tab/>
        <w:t xml:space="preserve"> for Higuchi model (Higuchi, 1962).</w:t>
      </w: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 xml:space="preserve">Where </w:t>
      </w: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 xml:space="preserve">Q is the amount of drug released per unit area at time t, </w:t>
      </w:r>
    </w:p>
    <w:p w:rsidR="001433B6"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 xml:space="preserve">D is the drug diffusion coefficient in the matrix, </w:t>
      </w:r>
    </w:p>
    <w:p w:rsidR="00167D54" w:rsidRPr="001433B6" w:rsidRDefault="001433B6" w:rsidP="001433B6">
      <w:pPr>
        <w:spacing w:before="120" w:line="360" w:lineRule="auto"/>
        <w:ind w:firstLine="720"/>
        <w:jc w:val="lowKashida"/>
        <w:rPr>
          <w:rFonts w:asciiTheme="majorBidi" w:hAnsiTheme="majorBidi" w:cstheme="majorBidi"/>
          <w:sz w:val="24"/>
          <w:szCs w:val="24"/>
        </w:rPr>
      </w:pPr>
      <w:r w:rsidRPr="001433B6">
        <w:rPr>
          <w:rFonts w:asciiTheme="majorBidi" w:hAnsiTheme="majorBidi" w:cstheme="majorBidi"/>
          <w:sz w:val="24"/>
          <w:szCs w:val="24"/>
        </w:rPr>
        <w:t>A is the total amount of drug present in the matrix per unit volume, and Cs is the drug solubility in the matrix. Stating the proper mode of release is based on the correlation (r) for parameters involved, were the highest correlation coefficient represent the actual mode of the release.</w:t>
      </w:r>
    </w:p>
    <w:p w:rsidR="001433B6" w:rsidRDefault="001433B6" w:rsidP="00167D54">
      <w:pPr>
        <w:autoSpaceDE w:val="0"/>
        <w:autoSpaceDN w:val="0"/>
        <w:adjustRightInd w:val="0"/>
        <w:spacing w:after="0" w:line="240" w:lineRule="auto"/>
        <w:rPr>
          <w:rFonts w:asciiTheme="majorBidi" w:hAnsiTheme="majorBidi" w:cstheme="majorBidi"/>
          <w:b/>
          <w:bCs/>
          <w:i/>
          <w:iCs/>
          <w:sz w:val="28"/>
          <w:szCs w:val="28"/>
        </w:rPr>
      </w:pPr>
    </w:p>
    <w:p w:rsidR="001433B6" w:rsidRDefault="001433B6" w:rsidP="00167D54">
      <w:pPr>
        <w:autoSpaceDE w:val="0"/>
        <w:autoSpaceDN w:val="0"/>
        <w:adjustRightInd w:val="0"/>
        <w:spacing w:after="0" w:line="240" w:lineRule="auto"/>
        <w:rPr>
          <w:rFonts w:asciiTheme="majorBidi" w:hAnsiTheme="majorBidi" w:cstheme="majorBidi"/>
          <w:b/>
          <w:bCs/>
          <w:i/>
          <w:iCs/>
          <w:sz w:val="28"/>
          <w:szCs w:val="28"/>
        </w:rPr>
      </w:pPr>
    </w:p>
    <w:p w:rsidR="001433B6" w:rsidRDefault="001433B6" w:rsidP="00167D54">
      <w:pPr>
        <w:autoSpaceDE w:val="0"/>
        <w:autoSpaceDN w:val="0"/>
        <w:adjustRightInd w:val="0"/>
        <w:spacing w:after="0" w:line="240" w:lineRule="auto"/>
        <w:rPr>
          <w:rFonts w:asciiTheme="majorBidi" w:hAnsiTheme="majorBidi" w:cstheme="majorBidi"/>
          <w:b/>
          <w:bCs/>
          <w:i/>
          <w:iCs/>
          <w:sz w:val="28"/>
          <w:szCs w:val="28"/>
        </w:rPr>
      </w:pPr>
    </w:p>
    <w:p w:rsidR="001433B6" w:rsidRPr="00AC4344" w:rsidRDefault="00674D04" w:rsidP="001433B6">
      <w:pPr>
        <w:pStyle w:val="Heading1"/>
        <w:bidi w:val="0"/>
        <w:spacing w:before="0" w:after="240"/>
        <w:jc w:val="left"/>
        <w:rPr>
          <w:u w:val="single"/>
          <w:lang w:bidi="ar-EG"/>
        </w:rPr>
      </w:pPr>
      <w:r>
        <w:t>R</w:t>
      </w:r>
      <w:r w:rsidRPr="00AC4344">
        <w:t>esults and discussion</w:t>
      </w:r>
    </w:p>
    <w:p w:rsidR="00674D04" w:rsidRDefault="00674D04" w:rsidP="001433B6">
      <w:pPr>
        <w:pStyle w:val="Heading1"/>
        <w:bidi w:val="0"/>
        <w:spacing w:before="0" w:after="240"/>
        <w:jc w:val="left"/>
        <w:rPr>
          <w:iCs/>
          <w:sz w:val="24"/>
          <w:szCs w:val="24"/>
          <w:lang w:bidi="ar-EG"/>
        </w:rPr>
      </w:pPr>
    </w:p>
    <w:p w:rsidR="001433B6" w:rsidRPr="002A0B93" w:rsidRDefault="001433B6" w:rsidP="00674D04">
      <w:pPr>
        <w:pStyle w:val="Heading1"/>
        <w:bidi w:val="0"/>
        <w:spacing w:before="0" w:after="240"/>
        <w:jc w:val="left"/>
        <w:rPr>
          <w:iCs/>
          <w:sz w:val="24"/>
          <w:szCs w:val="24"/>
          <w:lang w:bidi="ar-EG"/>
        </w:rPr>
      </w:pPr>
      <w:r w:rsidRPr="002A0B93">
        <w:rPr>
          <w:iCs/>
          <w:sz w:val="24"/>
          <w:szCs w:val="24"/>
          <w:lang w:bidi="ar-EG"/>
        </w:rPr>
        <w:t>Compatibility test and formulations</w:t>
      </w:r>
    </w:p>
    <w:p w:rsidR="001433B6" w:rsidRPr="001433B6" w:rsidRDefault="001433B6" w:rsidP="00167D54">
      <w:pPr>
        <w:autoSpaceDE w:val="0"/>
        <w:autoSpaceDN w:val="0"/>
        <w:adjustRightInd w:val="0"/>
        <w:spacing w:after="0" w:line="240" w:lineRule="auto"/>
        <w:rPr>
          <w:rFonts w:asciiTheme="majorBidi" w:hAnsiTheme="majorBidi" w:cstheme="majorBidi"/>
          <w:sz w:val="24"/>
          <w:szCs w:val="24"/>
        </w:rPr>
      </w:pPr>
      <w:r w:rsidRPr="001433B6">
        <w:rPr>
          <w:rFonts w:asciiTheme="majorBidi" w:hAnsiTheme="majorBidi" w:cstheme="majorBidi"/>
          <w:sz w:val="24"/>
          <w:szCs w:val="24"/>
        </w:rPr>
        <w:t>Cas</w:t>
      </w:r>
      <w:r>
        <w:rPr>
          <w:rFonts w:asciiTheme="majorBidi" w:hAnsiTheme="majorBidi" w:cstheme="majorBidi"/>
          <w:sz w:val="24"/>
          <w:szCs w:val="24"/>
        </w:rPr>
        <w:t>t</w:t>
      </w:r>
      <w:r w:rsidRPr="001433B6">
        <w:rPr>
          <w:rFonts w:asciiTheme="majorBidi" w:hAnsiTheme="majorBidi" w:cstheme="majorBidi"/>
          <w:sz w:val="24"/>
          <w:szCs w:val="24"/>
        </w:rPr>
        <w:t>or oil and oleic acid seemed compatible with Stearic acid without phase separation.</w:t>
      </w:r>
    </w:p>
    <w:p w:rsidR="001433B6" w:rsidRPr="001433B6" w:rsidRDefault="001433B6" w:rsidP="00167D54">
      <w:pPr>
        <w:autoSpaceDE w:val="0"/>
        <w:autoSpaceDN w:val="0"/>
        <w:adjustRightInd w:val="0"/>
        <w:spacing w:after="0" w:line="240" w:lineRule="auto"/>
        <w:rPr>
          <w:rFonts w:asciiTheme="majorBidi" w:hAnsiTheme="majorBidi" w:cstheme="majorBidi"/>
          <w:sz w:val="24"/>
          <w:szCs w:val="24"/>
        </w:rPr>
      </w:pPr>
    </w:p>
    <w:p w:rsidR="00674D04" w:rsidRDefault="00674D04" w:rsidP="001433B6">
      <w:pPr>
        <w:spacing w:line="480" w:lineRule="auto"/>
        <w:jc w:val="both"/>
        <w:rPr>
          <w:rFonts w:ascii="Times New Roman" w:eastAsiaTheme="majorEastAsia" w:hAnsi="Times New Roman" w:cstheme="majorBidi"/>
          <w:b/>
          <w:bCs/>
          <w:iCs/>
          <w:color w:val="000000" w:themeColor="text1"/>
          <w:sz w:val="24"/>
          <w:szCs w:val="24"/>
          <w:lang w:bidi="ar-EG"/>
        </w:rPr>
      </w:pPr>
    </w:p>
    <w:p w:rsidR="001433B6" w:rsidRPr="00EF2BE6" w:rsidRDefault="001433B6" w:rsidP="001433B6">
      <w:pPr>
        <w:spacing w:line="480" w:lineRule="auto"/>
        <w:jc w:val="both"/>
        <w:rPr>
          <w:rFonts w:ascii="Times New Roman" w:eastAsiaTheme="majorEastAsia" w:hAnsi="Times New Roman" w:cstheme="majorBidi"/>
          <w:b/>
          <w:bCs/>
          <w:iCs/>
          <w:color w:val="000000" w:themeColor="text1"/>
          <w:sz w:val="24"/>
          <w:szCs w:val="24"/>
          <w:lang w:bidi="ar-EG"/>
        </w:rPr>
      </w:pPr>
      <w:r w:rsidRPr="00EF2BE6">
        <w:rPr>
          <w:rFonts w:ascii="Times New Roman" w:eastAsiaTheme="majorEastAsia" w:hAnsi="Times New Roman" w:cstheme="majorBidi"/>
          <w:b/>
          <w:bCs/>
          <w:iCs/>
          <w:color w:val="000000" w:themeColor="text1"/>
          <w:sz w:val="24"/>
          <w:szCs w:val="24"/>
          <w:lang w:bidi="ar-EG"/>
        </w:rPr>
        <w:t xml:space="preserve">Encapsulation efficiency  </w:t>
      </w:r>
    </w:p>
    <w:p w:rsidR="001433B6" w:rsidRDefault="001433B6" w:rsidP="00241786">
      <w:pPr>
        <w:autoSpaceDE w:val="0"/>
        <w:autoSpaceDN w:val="0"/>
        <w:adjustRightInd w:val="0"/>
        <w:spacing w:after="0" w:line="480" w:lineRule="auto"/>
        <w:ind w:firstLine="720"/>
        <w:jc w:val="both"/>
        <w:rPr>
          <w:rFonts w:asciiTheme="majorBidi" w:hAnsiTheme="majorBidi" w:cstheme="majorBidi"/>
          <w:sz w:val="24"/>
          <w:szCs w:val="24"/>
        </w:rPr>
      </w:pPr>
      <w:r w:rsidRPr="001433B6">
        <w:rPr>
          <w:rFonts w:asciiTheme="majorBidi" w:hAnsiTheme="majorBidi" w:cstheme="majorBidi"/>
          <w:sz w:val="24"/>
          <w:szCs w:val="24"/>
        </w:rPr>
        <w:t xml:space="preserve">The entrapment efficiency of </w:t>
      </w:r>
      <w:r>
        <w:rPr>
          <w:rFonts w:asciiTheme="majorBidi" w:hAnsiTheme="majorBidi" w:cstheme="majorBidi"/>
          <w:sz w:val="24"/>
          <w:szCs w:val="24"/>
        </w:rPr>
        <w:t>Carbamazepine</w:t>
      </w:r>
      <w:r w:rsidRPr="001433B6">
        <w:rPr>
          <w:rFonts w:asciiTheme="majorBidi" w:hAnsiTheme="majorBidi" w:cstheme="majorBidi"/>
          <w:sz w:val="24"/>
          <w:szCs w:val="24"/>
        </w:rPr>
        <w:t xml:space="preserve"> within the different prepared nanostructured formulations was found to vary between </w:t>
      </w:r>
      <w:r>
        <w:rPr>
          <w:rFonts w:asciiTheme="majorBidi" w:hAnsiTheme="majorBidi" w:cstheme="majorBidi"/>
          <w:sz w:val="24"/>
          <w:szCs w:val="24"/>
        </w:rPr>
        <w:t>75 %</w:t>
      </w:r>
      <w:r w:rsidRPr="001433B6">
        <w:rPr>
          <w:rFonts w:asciiTheme="majorBidi" w:hAnsiTheme="majorBidi" w:cstheme="majorBidi"/>
          <w:sz w:val="24"/>
          <w:szCs w:val="24"/>
        </w:rPr>
        <w:t xml:space="preserve"> and </w:t>
      </w:r>
      <w:r>
        <w:rPr>
          <w:rFonts w:asciiTheme="majorBidi" w:hAnsiTheme="majorBidi" w:cstheme="majorBidi"/>
          <w:sz w:val="24"/>
          <w:szCs w:val="24"/>
        </w:rPr>
        <w:t>8</w:t>
      </w:r>
      <w:r w:rsidR="00674D04">
        <w:rPr>
          <w:rFonts w:asciiTheme="majorBidi" w:hAnsiTheme="majorBidi" w:cstheme="majorBidi"/>
          <w:sz w:val="24"/>
          <w:szCs w:val="24"/>
        </w:rPr>
        <w:t>6.2 % (Table 2</w:t>
      </w:r>
      <w:r w:rsidRPr="001433B6">
        <w:rPr>
          <w:rFonts w:asciiTheme="majorBidi" w:hAnsiTheme="majorBidi" w:cstheme="majorBidi"/>
          <w:sz w:val="24"/>
          <w:szCs w:val="24"/>
        </w:rPr>
        <w:t>). It is clear that</w:t>
      </w:r>
      <w:r>
        <w:rPr>
          <w:rFonts w:asciiTheme="majorBidi" w:hAnsiTheme="majorBidi" w:cstheme="majorBidi"/>
          <w:sz w:val="24"/>
          <w:szCs w:val="24"/>
        </w:rPr>
        <w:t xml:space="preserve"> oleic acid containing NLC had higher EE% than that of castor oil.</w:t>
      </w:r>
      <w:r w:rsidRPr="001433B6">
        <w:rPr>
          <w:rFonts w:asciiTheme="majorBidi" w:hAnsiTheme="majorBidi" w:cstheme="majorBidi"/>
          <w:sz w:val="24"/>
          <w:szCs w:val="24"/>
        </w:rPr>
        <w:t xml:space="preserve"> This may be attributed to complete solubility of </w:t>
      </w:r>
      <w:r>
        <w:rPr>
          <w:rFonts w:asciiTheme="majorBidi" w:hAnsiTheme="majorBidi" w:cstheme="majorBidi"/>
          <w:sz w:val="24"/>
          <w:szCs w:val="24"/>
        </w:rPr>
        <w:t>Carbamazepine</w:t>
      </w:r>
      <w:r w:rsidRPr="001433B6">
        <w:rPr>
          <w:rFonts w:asciiTheme="majorBidi" w:hAnsiTheme="majorBidi" w:cstheme="majorBidi"/>
          <w:sz w:val="24"/>
          <w:szCs w:val="24"/>
        </w:rPr>
        <w:t xml:space="preserve"> in </w:t>
      </w:r>
      <w:r>
        <w:rPr>
          <w:rFonts w:asciiTheme="majorBidi" w:hAnsiTheme="majorBidi" w:cstheme="majorBidi"/>
          <w:sz w:val="24"/>
          <w:szCs w:val="24"/>
        </w:rPr>
        <w:t>oleic acid</w:t>
      </w:r>
      <w:r w:rsidRPr="001433B6">
        <w:rPr>
          <w:rFonts w:asciiTheme="majorBidi" w:hAnsiTheme="majorBidi" w:cstheme="majorBidi"/>
          <w:sz w:val="24"/>
          <w:szCs w:val="24"/>
        </w:rPr>
        <w:t xml:space="preserve"> which in turn leads to massive crystal order disturbance and leaves enough space to accommodate drug molecules, thus leading to improved drug entrapment efficiency (1</w:t>
      </w:r>
      <w:r w:rsidR="00241786">
        <w:rPr>
          <w:rFonts w:asciiTheme="majorBidi" w:hAnsiTheme="majorBidi" w:cstheme="majorBidi"/>
          <w:sz w:val="24"/>
          <w:szCs w:val="24"/>
        </w:rPr>
        <w:t>1</w:t>
      </w:r>
      <w:r w:rsidRPr="001433B6">
        <w:rPr>
          <w:rFonts w:asciiTheme="majorBidi" w:hAnsiTheme="majorBidi" w:cstheme="majorBidi"/>
          <w:sz w:val="24"/>
          <w:szCs w:val="24"/>
        </w:rPr>
        <w:t>).</w:t>
      </w:r>
    </w:p>
    <w:p w:rsidR="000D7CB3" w:rsidRDefault="000D7CB3" w:rsidP="001433B6">
      <w:pPr>
        <w:autoSpaceDE w:val="0"/>
        <w:autoSpaceDN w:val="0"/>
        <w:adjustRightInd w:val="0"/>
        <w:spacing w:after="0" w:line="480" w:lineRule="auto"/>
        <w:ind w:firstLine="720"/>
        <w:jc w:val="both"/>
        <w:rPr>
          <w:rFonts w:asciiTheme="majorBidi" w:hAnsiTheme="majorBidi" w:cstheme="majorBidi"/>
          <w:sz w:val="24"/>
          <w:szCs w:val="24"/>
        </w:rPr>
      </w:pPr>
    </w:p>
    <w:p w:rsidR="000D7CB3" w:rsidRDefault="000D7CB3" w:rsidP="001433B6">
      <w:pPr>
        <w:autoSpaceDE w:val="0"/>
        <w:autoSpaceDN w:val="0"/>
        <w:adjustRightInd w:val="0"/>
        <w:spacing w:after="0" w:line="480" w:lineRule="auto"/>
        <w:ind w:firstLine="720"/>
        <w:jc w:val="both"/>
        <w:rPr>
          <w:rFonts w:asciiTheme="majorBidi" w:hAnsiTheme="majorBidi" w:cstheme="majorBidi"/>
          <w:sz w:val="24"/>
          <w:szCs w:val="24"/>
        </w:rPr>
      </w:pPr>
    </w:p>
    <w:p w:rsidR="00EF2BE6" w:rsidRDefault="00674D04" w:rsidP="001433B6">
      <w:pPr>
        <w:autoSpaceDE w:val="0"/>
        <w:autoSpaceDN w:val="0"/>
        <w:adjustRightInd w:val="0"/>
        <w:spacing w:after="0" w:line="480" w:lineRule="auto"/>
        <w:ind w:firstLine="720"/>
        <w:jc w:val="both"/>
        <w:rPr>
          <w:rFonts w:asciiTheme="majorBidi" w:hAnsiTheme="majorBidi" w:cstheme="majorBidi"/>
          <w:sz w:val="24"/>
          <w:szCs w:val="24"/>
        </w:rPr>
      </w:pPr>
      <w:r w:rsidRPr="00674D04">
        <w:rPr>
          <w:rFonts w:asciiTheme="majorBidi" w:hAnsiTheme="majorBidi" w:cstheme="majorBidi"/>
          <w:b/>
          <w:bCs/>
          <w:sz w:val="24"/>
          <w:szCs w:val="24"/>
        </w:rPr>
        <w:t>Table 2</w:t>
      </w:r>
      <w:r w:rsidR="000D7CB3">
        <w:rPr>
          <w:rFonts w:asciiTheme="majorBidi" w:hAnsiTheme="majorBidi" w:cstheme="majorBidi"/>
          <w:sz w:val="24"/>
          <w:szCs w:val="24"/>
        </w:rPr>
        <w:t>: EE% of NLCs</w:t>
      </w:r>
    </w:p>
    <w:tbl>
      <w:tblPr>
        <w:tblW w:w="5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2552"/>
      </w:tblGrid>
      <w:tr w:rsidR="00445A8A" w:rsidRPr="00AC4344" w:rsidTr="00445A8A">
        <w:trPr>
          <w:trHeight w:val="456"/>
          <w:jc w:val="center"/>
        </w:trPr>
        <w:tc>
          <w:tcPr>
            <w:tcW w:w="959" w:type="dxa"/>
          </w:tcPr>
          <w:p w:rsidR="00445A8A" w:rsidRPr="00AC4344" w:rsidRDefault="00445A8A" w:rsidP="00B12899">
            <w:pPr>
              <w:autoSpaceDE w:val="0"/>
              <w:autoSpaceDN w:val="0"/>
              <w:adjustRightInd w:val="0"/>
              <w:jc w:val="center"/>
              <w:rPr>
                <w:rFonts w:asciiTheme="majorBidi" w:eastAsia="Calibri" w:hAnsiTheme="majorBidi" w:cstheme="majorBidi"/>
                <w:b/>
                <w:bCs/>
                <w:i/>
                <w:iCs/>
                <w:color w:val="000000" w:themeColor="text1"/>
                <w:sz w:val="20"/>
                <w:szCs w:val="20"/>
              </w:rPr>
            </w:pPr>
            <w:r w:rsidRPr="00AC4344">
              <w:rPr>
                <w:rFonts w:asciiTheme="majorBidi" w:eastAsia="Calibri" w:hAnsiTheme="majorBidi" w:cstheme="majorBidi"/>
                <w:b/>
                <w:bCs/>
                <w:i/>
                <w:iCs/>
                <w:color w:val="000000" w:themeColor="text1"/>
                <w:sz w:val="20"/>
                <w:szCs w:val="20"/>
              </w:rPr>
              <w:t>Code</w:t>
            </w:r>
          </w:p>
        </w:tc>
        <w:tc>
          <w:tcPr>
            <w:tcW w:w="2410" w:type="dxa"/>
          </w:tcPr>
          <w:p w:rsidR="00445A8A" w:rsidRPr="00AC4344" w:rsidRDefault="00445A8A" w:rsidP="00B12899">
            <w:pPr>
              <w:autoSpaceDE w:val="0"/>
              <w:autoSpaceDN w:val="0"/>
              <w:adjustRightInd w:val="0"/>
              <w:jc w:val="center"/>
              <w:rPr>
                <w:rFonts w:asciiTheme="majorBidi" w:eastAsia="Calibri" w:hAnsiTheme="majorBidi" w:cstheme="majorBidi"/>
                <w:b/>
                <w:bCs/>
                <w:i/>
                <w:iCs/>
                <w:color w:val="000000" w:themeColor="text1"/>
                <w:sz w:val="20"/>
                <w:szCs w:val="20"/>
              </w:rPr>
            </w:pPr>
            <w:r>
              <w:rPr>
                <w:rFonts w:asciiTheme="majorBidi" w:eastAsia="Calibri" w:hAnsiTheme="majorBidi" w:cstheme="majorBidi"/>
                <w:b/>
                <w:bCs/>
                <w:i/>
                <w:iCs/>
                <w:color w:val="000000" w:themeColor="text1"/>
                <w:sz w:val="20"/>
                <w:szCs w:val="20"/>
              </w:rPr>
              <w:t>Liquid lipid</w:t>
            </w:r>
            <w:r w:rsidRPr="00AC4344">
              <w:rPr>
                <w:rFonts w:asciiTheme="majorBidi" w:eastAsia="Calibri" w:hAnsiTheme="majorBidi" w:cstheme="majorBidi"/>
                <w:b/>
                <w:bCs/>
                <w:i/>
                <w:iCs/>
                <w:color w:val="000000" w:themeColor="text1"/>
                <w:sz w:val="20"/>
                <w:szCs w:val="20"/>
              </w:rPr>
              <w:t xml:space="preserve"> (</w:t>
            </w:r>
            <w:r>
              <w:rPr>
                <w:rFonts w:asciiTheme="majorBidi" w:eastAsia="Calibri" w:hAnsiTheme="majorBidi" w:cstheme="majorBidi"/>
                <w:b/>
                <w:bCs/>
                <w:i/>
                <w:iCs/>
                <w:color w:val="000000" w:themeColor="text1"/>
                <w:sz w:val="20"/>
                <w:szCs w:val="20"/>
              </w:rPr>
              <w:t>8</w:t>
            </w:r>
            <w:r w:rsidRPr="00AC4344">
              <w:rPr>
                <w:rFonts w:asciiTheme="majorBidi" w:eastAsia="Calibri" w:hAnsiTheme="majorBidi" w:cstheme="majorBidi"/>
                <w:b/>
                <w:bCs/>
                <w:i/>
                <w:iCs/>
                <w:color w:val="000000" w:themeColor="text1"/>
                <w:sz w:val="20"/>
                <w:szCs w:val="20"/>
              </w:rPr>
              <w:t xml:space="preserve"> %)</w:t>
            </w:r>
          </w:p>
        </w:tc>
        <w:tc>
          <w:tcPr>
            <w:tcW w:w="2552" w:type="dxa"/>
          </w:tcPr>
          <w:p w:rsidR="00445A8A" w:rsidRPr="00AC4344" w:rsidRDefault="00445A8A" w:rsidP="00B12899">
            <w:pPr>
              <w:autoSpaceDE w:val="0"/>
              <w:autoSpaceDN w:val="0"/>
              <w:adjustRightInd w:val="0"/>
              <w:jc w:val="center"/>
              <w:rPr>
                <w:rFonts w:asciiTheme="majorBidi" w:eastAsia="Calibri" w:hAnsiTheme="majorBidi" w:cstheme="majorBidi"/>
                <w:b/>
                <w:bCs/>
                <w:i/>
                <w:iCs/>
                <w:color w:val="000000" w:themeColor="text1"/>
                <w:sz w:val="20"/>
                <w:szCs w:val="20"/>
              </w:rPr>
            </w:pPr>
            <w:r>
              <w:rPr>
                <w:rFonts w:asciiTheme="majorBidi" w:eastAsia="Calibri" w:hAnsiTheme="majorBidi" w:cstheme="majorBidi"/>
                <w:b/>
                <w:bCs/>
                <w:i/>
                <w:iCs/>
                <w:color w:val="000000" w:themeColor="text1"/>
                <w:sz w:val="20"/>
                <w:szCs w:val="20"/>
              </w:rPr>
              <w:t>EE</w:t>
            </w:r>
            <w:r w:rsidRPr="00AC4344">
              <w:rPr>
                <w:rFonts w:asciiTheme="majorBidi" w:eastAsia="Calibri" w:hAnsiTheme="majorBidi" w:cstheme="majorBidi"/>
                <w:b/>
                <w:bCs/>
                <w:i/>
                <w:iCs/>
                <w:color w:val="000000" w:themeColor="text1"/>
                <w:sz w:val="20"/>
                <w:szCs w:val="20"/>
              </w:rPr>
              <w:t>%</w:t>
            </w:r>
          </w:p>
        </w:tc>
      </w:tr>
      <w:tr w:rsidR="00445A8A" w:rsidRPr="00AC4344" w:rsidTr="00445A8A">
        <w:trPr>
          <w:trHeight w:val="249"/>
          <w:jc w:val="center"/>
        </w:trPr>
        <w:tc>
          <w:tcPr>
            <w:tcW w:w="959" w:type="dxa"/>
          </w:tcPr>
          <w:p w:rsidR="00445A8A" w:rsidRPr="00AC4344" w:rsidRDefault="00445A8A" w:rsidP="00B12899">
            <w:pPr>
              <w:autoSpaceDE w:val="0"/>
              <w:autoSpaceDN w:val="0"/>
              <w:adjustRightInd w:val="0"/>
              <w:jc w:val="center"/>
              <w:rPr>
                <w:rFonts w:asciiTheme="majorBidi" w:eastAsia="Calibri" w:hAnsiTheme="majorBidi" w:cstheme="majorBidi"/>
                <w:color w:val="000000" w:themeColor="text1"/>
                <w:sz w:val="20"/>
                <w:szCs w:val="20"/>
              </w:rPr>
            </w:pPr>
            <w:r w:rsidRPr="00AC4344">
              <w:rPr>
                <w:rFonts w:asciiTheme="majorBidi" w:eastAsia="Calibri" w:hAnsiTheme="majorBidi" w:cstheme="majorBidi"/>
                <w:color w:val="000000" w:themeColor="text1"/>
                <w:sz w:val="20"/>
                <w:szCs w:val="20"/>
              </w:rPr>
              <w:t>NLC 1</w:t>
            </w:r>
          </w:p>
        </w:tc>
        <w:tc>
          <w:tcPr>
            <w:tcW w:w="2410" w:type="dxa"/>
          </w:tcPr>
          <w:p w:rsidR="00445A8A" w:rsidRPr="00AC4344" w:rsidRDefault="00445A8A"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Oleic acid</w:t>
            </w:r>
          </w:p>
        </w:tc>
        <w:tc>
          <w:tcPr>
            <w:tcW w:w="2552" w:type="dxa"/>
          </w:tcPr>
          <w:p w:rsidR="00445A8A" w:rsidRPr="00AC4344" w:rsidRDefault="00445A8A"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86.2</w:t>
            </w:r>
          </w:p>
        </w:tc>
      </w:tr>
      <w:tr w:rsidR="00445A8A" w:rsidRPr="00AC4344" w:rsidTr="00445A8A">
        <w:trPr>
          <w:trHeight w:val="249"/>
          <w:jc w:val="center"/>
        </w:trPr>
        <w:tc>
          <w:tcPr>
            <w:tcW w:w="959" w:type="dxa"/>
          </w:tcPr>
          <w:p w:rsidR="00445A8A" w:rsidRPr="00AC4344" w:rsidRDefault="00445A8A" w:rsidP="00B12899">
            <w:pPr>
              <w:autoSpaceDE w:val="0"/>
              <w:autoSpaceDN w:val="0"/>
              <w:adjustRightInd w:val="0"/>
              <w:jc w:val="center"/>
              <w:rPr>
                <w:rFonts w:asciiTheme="majorBidi" w:eastAsia="Calibri" w:hAnsiTheme="majorBidi" w:cstheme="majorBidi"/>
                <w:color w:val="000000" w:themeColor="text1"/>
                <w:sz w:val="20"/>
                <w:szCs w:val="20"/>
              </w:rPr>
            </w:pPr>
            <w:r w:rsidRPr="00AC4344">
              <w:rPr>
                <w:rFonts w:asciiTheme="majorBidi" w:eastAsia="Calibri" w:hAnsiTheme="majorBidi" w:cstheme="majorBidi"/>
                <w:color w:val="000000" w:themeColor="text1"/>
                <w:sz w:val="20"/>
                <w:szCs w:val="20"/>
              </w:rPr>
              <w:t>NLC 2</w:t>
            </w:r>
          </w:p>
        </w:tc>
        <w:tc>
          <w:tcPr>
            <w:tcW w:w="2410" w:type="dxa"/>
          </w:tcPr>
          <w:p w:rsidR="00445A8A" w:rsidRPr="00AC4344" w:rsidRDefault="00445A8A"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Castor oil</w:t>
            </w:r>
          </w:p>
        </w:tc>
        <w:tc>
          <w:tcPr>
            <w:tcW w:w="2552" w:type="dxa"/>
          </w:tcPr>
          <w:p w:rsidR="00445A8A" w:rsidRPr="00AC4344" w:rsidRDefault="00445A8A" w:rsidP="00B12899">
            <w:pPr>
              <w:autoSpaceDE w:val="0"/>
              <w:autoSpaceDN w:val="0"/>
              <w:adjustRightInd w:val="0"/>
              <w:jc w:val="center"/>
              <w:rPr>
                <w:rFonts w:asciiTheme="majorBidi" w:eastAsia="Calibri" w:hAnsiTheme="majorBidi" w:cstheme="majorBidi"/>
                <w:color w:val="000000" w:themeColor="text1"/>
                <w:sz w:val="20"/>
                <w:szCs w:val="20"/>
              </w:rPr>
            </w:pPr>
            <w:r>
              <w:rPr>
                <w:rFonts w:asciiTheme="majorBidi" w:eastAsia="Calibri" w:hAnsiTheme="majorBidi" w:cstheme="majorBidi"/>
                <w:color w:val="000000" w:themeColor="text1"/>
                <w:sz w:val="20"/>
                <w:szCs w:val="20"/>
              </w:rPr>
              <w:t>75</w:t>
            </w:r>
          </w:p>
        </w:tc>
      </w:tr>
    </w:tbl>
    <w:p w:rsidR="00EF2BE6" w:rsidRPr="001433B6" w:rsidRDefault="00EF2BE6" w:rsidP="001433B6">
      <w:pPr>
        <w:autoSpaceDE w:val="0"/>
        <w:autoSpaceDN w:val="0"/>
        <w:adjustRightInd w:val="0"/>
        <w:spacing w:after="0" w:line="480" w:lineRule="auto"/>
        <w:ind w:firstLine="720"/>
        <w:jc w:val="both"/>
        <w:rPr>
          <w:rFonts w:asciiTheme="majorBidi" w:hAnsiTheme="majorBidi" w:cstheme="majorBidi"/>
          <w:sz w:val="24"/>
          <w:szCs w:val="24"/>
        </w:rPr>
      </w:pP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0119CB" w:rsidRDefault="000119CB" w:rsidP="00167D54">
      <w:pPr>
        <w:autoSpaceDE w:val="0"/>
        <w:autoSpaceDN w:val="0"/>
        <w:adjustRightInd w:val="0"/>
        <w:spacing w:after="0" w:line="240" w:lineRule="auto"/>
        <w:rPr>
          <w:rFonts w:asciiTheme="majorBidi" w:hAnsiTheme="majorBidi" w:cstheme="majorBidi"/>
          <w:b/>
          <w:bCs/>
          <w:i/>
          <w:iCs/>
          <w:sz w:val="28"/>
          <w:szCs w:val="28"/>
        </w:rPr>
      </w:pPr>
    </w:p>
    <w:p w:rsidR="000119CB" w:rsidRDefault="000119CB" w:rsidP="00167D54">
      <w:pPr>
        <w:autoSpaceDE w:val="0"/>
        <w:autoSpaceDN w:val="0"/>
        <w:adjustRightInd w:val="0"/>
        <w:spacing w:after="0" w:line="240" w:lineRule="auto"/>
        <w:rPr>
          <w:rFonts w:asciiTheme="majorBidi" w:hAnsiTheme="majorBidi" w:cstheme="majorBidi"/>
          <w:b/>
          <w:bCs/>
          <w:i/>
          <w:iCs/>
          <w:sz w:val="28"/>
          <w:szCs w:val="28"/>
        </w:rPr>
      </w:pPr>
    </w:p>
    <w:p w:rsidR="00674D04" w:rsidRDefault="00674D04" w:rsidP="000D7CB3">
      <w:pPr>
        <w:autoSpaceDE w:val="0"/>
        <w:autoSpaceDN w:val="0"/>
        <w:adjustRightInd w:val="0"/>
        <w:spacing w:after="0" w:line="240" w:lineRule="auto"/>
        <w:rPr>
          <w:rFonts w:asciiTheme="majorBidi" w:hAnsiTheme="majorBidi" w:cstheme="majorBidi"/>
          <w:b/>
          <w:bCs/>
          <w:i/>
          <w:iCs/>
          <w:sz w:val="28"/>
          <w:szCs w:val="28"/>
        </w:rPr>
      </w:pPr>
    </w:p>
    <w:p w:rsidR="00674D04" w:rsidRDefault="00674D04" w:rsidP="000D7CB3">
      <w:pPr>
        <w:autoSpaceDE w:val="0"/>
        <w:autoSpaceDN w:val="0"/>
        <w:adjustRightInd w:val="0"/>
        <w:spacing w:after="0" w:line="240" w:lineRule="auto"/>
        <w:rPr>
          <w:rFonts w:asciiTheme="majorBidi" w:hAnsiTheme="majorBidi" w:cstheme="majorBidi"/>
          <w:b/>
          <w:bCs/>
          <w:i/>
          <w:iCs/>
          <w:sz w:val="28"/>
          <w:szCs w:val="28"/>
        </w:rPr>
      </w:pPr>
    </w:p>
    <w:p w:rsidR="00674D04" w:rsidRDefault="00674D04" w:rsidP="000D7CB3">
      <w:pPr>
        <w:autoSpaceDE w:val="0"/>
        <w:autoSpaceDN w:val="0"/>
        <w:adjustRightInd w:val="0"/>
        <w:spacing w:after="0" w:line="240" w:lineRule="auto"/>
        <w:rPr>
          <w:rFonts w:asciiTheme="majorBidi" w:hAnsiTheme="majorBidi" w:cstheme="majorBidi"/>
          <w:b/>
          <w:bCs/>
          <w:i/>
          <w:iCs/>
          <w:sz w:val="28"/>
          <w:szCs w:val="28"/>
        </w:rPr>
      </w:pPr>
    </w:p>
    <w:p w:rsidR="00674D04" w:rsidRDefault="00674D04" w:rsidP="000D7CB3">
      <w:pPr>
        <w:autoSpaceDE w:val="0"/>
        <w:autoSpaceDN w:val="0"/>
        <w:adjustRightInd w:val="0"/>
        <w:spacing w:after="0" w:line="240" w:lineRule="auto"/>
        <w:rPr>
          <w:rFonts w:asciiTheme="majorBidi" w:hAnsiTheme="majorBidi" w:cstheme="majorBidi"/>
          <w:b/>
          <w:bCs/>
          <w:i/>
          <w:iCs/>
          <w:sz w:val="28"/>
          <w:szCs w:val="28"/>
        </w:rPr>
      </w:pPr>
    </w:p>
    <w:p w:rsidR="000D7CB3" w:rsidRPr="00674D04" w:rsidRDefault="000D7CB3" w:rsidP="000D7CB3">
      <w:pPr>
        <w:autoSpaceDE w:val="0"/>
        <w:autoSpaceDN w:val="0"/>
        <w:adjustRightInd w:val="0"/>
        <w:spacing w:after="0" w:line="240" w:lineRule="auto"/>
        <w:rPr>
          <w:rFonts w:asciiTheme="majorBidi" w:hAnsiTheme="majorBidi" w:cstheme="majorBidi"/>
          <w:b/>
          <w:bCs/>
          <w:sz w:val="24"/>
          <w:szCs w:val="24"/>
        </w:rPr>
      </w:pPr>
      <w:r w:rsidRPr="00674D04">
        <w:rPr>
          <w:rFonts w:asciiTheme="majorBidi" w:hAnsiTheme="majorBidi" w:cstheme="majorBidi"/>
          <w:b/>
          <w:bCs/>
          <w:sz w:val="24"/>
          <w:szCs w:val="24"/>
        </w:rPr>
        <w:lastRenderedPageBreak/>
        <w:t xml:space="preserve">In vitro drug release studies </w:t>
      </w: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0D7CB3" w:rsidRPr="000D7CB3" w:rsidRDefault="000D7CB3" w:rsidP="000D7CB3">
      <w:pPr>
        <w:spacing w:before="240" w:after="120" w:line="360" w:lineRule="auto"/>
        <w:ind w:firstLine="720"/>
        <w:jc w:val="lowKashida"/>
        <w:rPr>
          <w:rFonts w:asciiTheme="majorBidi" w:hAnsiTheme="majorBidi" w:cstheme="majorBidi"/>
          <w:sz w:val="24"/>
          <w:szCs w:val="24"/>
        </w:rPr>
      </w:pPr>
      <w:r>
        <w:rPr>
          <w:rFonts w:asciiTheme="majorBidi" w:hAnsiTheme="majorBidi" w:cstheme="majorBidi"/>
          <w:sz w:val="24"/>
          <w:szCs w:val="24"/>
        </w:rPr>
        <w:t>From the data listed in table</w:t>
      </w:r>
      <w:r w:rsidRPr="000D7CB3">
        <w:rPr>
          <w:rFonts w:asciiTheme="majorBidi" w:hAnsiTheme="majorBidi" w:cstheme="majorBidi"/>
          <w:sz w:val="24"/>
          <w:szCs w:val="24"/>
        </w:rPr>
        <w:t xml:space="preserve"> (</w:t>
      </w:r>
      <w:r w:rsidR="00FD7559">
        <w:rPr>
          <w:rFonts w:asciiTheme="majorBidi" w:hAnsiTheme="majorBidi" w:cstheme="majorBidi"/>
          <w:sz w:val="24"/>
          <w:szCs w:val="24"/>
        </w:rPr>
        <w:t>3</w:t>
      </w:r>
      <w:r>
        <w:rPr>
          <w:rFonts w:asciiTheme="majorBidi" w:hAnsiTheme="majorBidi" w:cstheme="majorBidi"/>
          <w:sz w:val="24"/>
          <w:szCs w:val="24"/>
        </w:rPr>
        <w:t>)</w:t>
      </w:r>
      <w:r w:rsidR="00FD7559">
        <w:rPr>
          <w:rFonts w:asciiTheme="majorBidi" w:hAnsiTheme="majorBidi" w:cstheme="majorBidi"/>
          <w:sz w:val="24"/>
          <w:szCs w:val="24"/>
        </w:rPr>
        <w:t xml:space="preserve"> and figure (1)</w:t>
      </w:r>
      <w:r w:rsidRPr="000D7CB3">
        <w:rPr>
          <w:rFonts w:asciiTheme="majorBidi" w:hAnsiTheme="majorBidi" w:cstheme="majorBidi"/>
          <w:sz w:val="24"/>
          <w:szCs w:val="24"/>
        </w:rPr>
        <w:t xml:space="preserve">, it is clear that </w:t>
      </w:r>
      <w:r>
        <w:rPr>
          <w:rFonts w:asciiTheme="majorBidi" w:hAnsiTheme="majorBidi" w:cstheme="majorBidi"/>
          <w:sz w:val="24"/>
          <w:szCs w:val="24"/>
        </w:rPr>
        <w:t>Carbamazepine</w:t>
      </w:r>
      <w:r w:rsidRPr="000D7CB3">
        <w:rPr>
          <w:rFonts w:asciiTheme="majorBidi" w:hAnsiTheme="majorBidi" w:cstheme="majorBidi"/>
          <w:sz w:val="24"/>
          <w:szCs w:val="24"/>
        </w:rPr>
        <w:t xml:space="preserve"> in its </w:t>
      </w:r>
      <w:r>
        <w:rPr>
          <w:rFonts w:asciiTheme="majorBidi" w:hAnsiTheme="majorBidi" w:cstheme="majorBidi"/>
          <w:sz w:val="24"/>
          <w:szCs w:val="24"/>
        </w:rPr>
        <w:t>NLC</w:t>
      </w:r>
      <w:r w:rsidRPr="000D7CB3">
        <w:rPr>
          <w:rFonts w:asciiTheme="majorBidi" w:hAnsiTheme="majorBidi" w:cstheme="majorBidi"/>
          <w:sz w:val="24"/>
          <w:szCs w:val="24"/>
        </w:rPr>
        <w:t xml:space="preserve"> form</w:t>
      </w:r>
      <w:r>
        <w:rPr>
          <w:rFonts w:asciiTheme="majorBidi" w:hAnsiTheme="majorBidi" w:cstheme="majorBidi"/>
          <w:sz w:val="24"/>
          <w:szCs w:val="24"/>
        </w:rPr>
        <w:t>s exhibit</w:t>
      </w:r>
      <w:r w:rsidRPr="000D7CB3">
        <w:rPr>
          <w:rFonts w:asciiTheme="majorBidi" w:hAnsiTheme="majorBidi" w:cstheme="majorBidi"/>
          <w:sz w:val="24"/>
          <w:szCs w:val="24"/>
        </w:rPr>
        <w:t xml:space="preserve"> a higher in-vitro release as compared with corresponding conventional </w:t>
      </w:r>
      <w:r>
        <w:rPr>
          <w:rFonts w:asciiTheme="majorBidi" w:hAnsiTheme="majorBidi" w:cstheme="majorBidi"/>
          <w:sz w:val="24"/>
          <w:szCs w:val="24"/>
        </w:rPr>
        <w:t>suspension</w:t>
      </w:r>
      <w:r w:rsidRPr="000D7CB3">
        <w:rPr>
          <w:rFonts w:asciiTheme="majorBidi" w:hAnsiTheme="majorBidi" w:cstheme="majorBidi"/>
          <w:sz w:val="24"/>
          <w:szCs w:val="24"/>
        </w:rPr>
        <w:t>.</w:t>
      </w: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0D7CB3" w:rsidRPr="00674D04" w:rsidRDefault="00674D04" w:rsidP="009A3914">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Table (3)</w:t>
      </w:r>
      <w:r w:rsidR="007E53DE" w:rsidRPr="00674D04">
        <w:rPr>
          <w:rFonts w:asciiTheme="majorBidi" w:hAnsiTheme="majorBidi" w:cstheme="majorBidi"/>
          <w:b/>
          <w:bCs/>
          <w:sz w:val="24"/>
          <w:szCs w:val="24"/>
        </w:rPr>
        <w:t xml:space="preserve">: </w:t>
      </w:r>
      <w:r w:rsidR="007E53DE" w:rsidRPr="00674D04">
        <w:rPr>
          <w:rFonts w:asciiTheme="majorBidi" w:hAnsiTheme="majorBidi" w:cstheme="majorBidi"/>
          <w:sz w:val="24"/>
          <w:szCs w:val="24"/>
        </w:rPr>
        <w:t>In vitro drug release</w:t>
      </w:r>
      <w:r w:rsidRPr="00674D04">
        <w:rPr>
          <w:rFonts w:asciiTheme="majorBidi" w:hAnsiTheme="majorBidi" w:cstheme="majorBidi"/>
          <w:sz w:val="24"/>
          <w:szCs w:val="24"/>
        </w:rPr>
        <w:t xml:space="preserve"> from different </w:t>
      </w:r>
      <w:r w:rsidR="009A3914">
        <w:rPr>
          <w:rFonts w:asciiTheme="majorBidi" w:hAnsiTheme="majorBidi" w:cstheme="majorBidi"/>
          <w:sz w:val="24"/>
          <w:szCs w:val="24"/>
        </w:rPr>
        <w:t>formulations</w:t>
      </w:r>
    </w:p>
    <w:p w:rsidR="007E53DE" w:rsidRPr="00674D04" w:rsidRDefault="007E53DE" w:rsidP="00167D54">
      <w:pPr>
        <w:autoSpaceDE w:val="0"/>
        <w:autoSpaceDN w:val="0"/>
        <w:adjustRightInd w:val="0"/>
        <w:spacing w:after="0" w:line="240" w:lineRule="auto"/>
        <w:rPr>
          <w:rFonts w:asciiTheme="majorBidi" w:hAnsiTheme="majorBidi" w:cstheme="majorBid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692"/>
        <w:gridCol w:w="2410"/>
        <w:gridCol w:w="1680"/>
      </w:tblGrid>
      <w:tr w:rsidR="000D7CB3" w:rsidRPr="00820B5A" w:rsidTr="000D7CB3">
        <w:trPr>
          <w:trHeight w:val="351"/>
        </w:trPr>
        <w:tc>
          <w:tcPr>
            <w:tcW w:w="2236" w:type="dxa"/>
            <w:vMerge w:val="restart"/>
          </w:tcPr>
          <w:p w:rsidR="000D7CB3" w:rsidRPr="000D7CB3" w:rsidRDefault="000D7CB3" w:rsidP="000D7CB3">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Time (min)</w:t>
            </w:r>
          </w:p>
        </w:tc>
        <w:tc>
          <w:tcPr>
            <w:tcW w:w="6782" w:type="dxa"/>
            <w:gridSpan w:val="3"/>
          </w:tcPr>
          <w:p w:rsidR="000D7CB3" w:rsidRPr="000D7CB3" w:rsidRDefault="000D7CB3" w:rsidP="000D7CB3">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 xml:space="preserve">Release of </w:t>
            </w:r>
            <w:r>
              <w:rPr>
                <w:rFonts w:asciiTheme="majorBidi" w:hAnsiTheme="majorBidi" w:cstheme="majorBidi"/>
                <w:sz w:val="24"/>
                <w:szCs w:val="24"/>
              </w:rPr>
              <w:t>Carbamazepine</w:t>
            </w:r>
            <w:r w:rsidRPr="000D7CB3">
              <w:rPr>
                <w:rFonts w:asciiTheme="majorBidi" w:hAnsiTheme="majorBidi" w:cstheme="majorBidi"/>
                <w:sz w:val="24"/>
                <w:szCs w:val="24"/>
              </w:rPr>
              <w:t xml:space="preserve"> (mg %)</w:t>
            </w:r>
          </w:p>
        </w:tc>
      </w:tr>
      <w:tr w:rsidR="000D7CB3" w:rsidRPr="00820B5A" w:rsidTr="000D7CB3">
        <w:trPr>
          <w:trHeight w:val="82"/>
        </w:trPr>
        <w:tc>
          <w:tcPr>
            <w:tcW w:w="2236" w:type="dxa"/>
            <w:vMerge/>
          </w:tcPr>
          <w:p w:rsidR="000D7CB3" w:rsidRPr="000D7CB3" w:rsidRDefault="000D7CB3" w:rsidP="000D7CB3">
            <w:pPr>
              <w:spacing w:line="240" w:lineRule="auto"/>
              <w:jc w:val="center"/>
              <w:rPr>
                <w:rFonts w:asciiTheme="majorBidi" w:hAnsiTheme="majorBidi" w:cstheme="majorBidi"/>
                <w:sz w:val="24"/>
                <w:szCs w:val="24"/>
              </w:rPr>
            </w:pPr>
          </w:p>
        </w:tc>
        <w:tc>
          <w:tcPr>
            <w:tcW w:w="2692" w:type="dxa"/>
          </w:tcPr>
          <w:p w:rsidR="000D7CB3" w:rsidRPr="000D7CB3" w:rsidRDefault="000D7CB3" w:rsidP="000D7CB3">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NLC1</w:t>
            </w:r>
          </w:p>
        </w:tc>
        <w:tc>
          <w:tcPr>
            <w:tcW w:w="2410" w:type="dxa"/>
          </w:tcPr>
          <w:p w:rsidR="000D7CB3" w:rsidRPr="000D7CB3" w:rsidRDefault="000D7CB3" w:rsidP="000D7CB3">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NLC2</w:t>
            </w:r>
          </w:p>
        </w:tc>
        <w:tc>
          <w:tcPr>
            <w:tcW w:w="1680" w:type="dxa"/>
          </w:tcPr>
          <w:p w:rsidR="000D7CB3" w:rsidRPr="000D7CB3" w:rsidRDefault="000D7CB3" w:rsidP="000D7CB3">
            <w:pPr>
              <w:tabs>
                <w:tab w:val="left" w:pos="495"/>
                <w:tab w:val="center" w:pos="3019"/>
              </w:tabs>
              <w:spacing w:line="240" w:lineRule="auto"/>
              <w:jc w:val="center"/>
              <w:rPr>
                <w:rFonts w:asciiTheme="majorBidi" w:hAnsiTheme="majorBidi" w:cstheme="majorBidi"/>
                <w:sz w:val="24"/>
                <w:szCs w:val="24"/>
              </w:rPr>
            </w:pPr>
            <w:r>
              <w:rPr>
                <w:rFonts w:asciiTheme="majorBidi" w:hAnsiTheme="majorBidi" w:cstheme="majorBidi"/>
                <w:sz w:val="24"/>
                <w:szCs w:val="24"/>
              </w:rPr>
              <w:t>Suspension</w:t>
            </w:r>
          </w:p>
        </w:tc>
      </w:tr>
      <w:tr w:rsidR="000D7CB3" w:rsidRPr="00820B5A" w:rsidTr="000D7CB3">
        <w:trPr>
          <w:trHeight w:val="351"/>
        </w:trPr>
        <w:tc>
          <w:tcPr>
            <w:tcW w:w="2236" w:type="dxa"/>
          </w:tcPr>
          <w:p w:rsidR="000D7CB3" w:rsidRPr="000D7CB3" w:rsidRDefault="000D7CB3" w:rsidP="000D7CB3">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0</w:t>
            </w:r>
          </w:p>
        </w:tc>
        <w:tc>
          <w:tcPr>
            <w:tcW w:w="2692" w:type="dxa"/>
          </w:tcPr>
          <w:p w:rsidR="000D7CB3" w:rsidRPr="000D7CB3" w:rsidRDefault="000D7CB3" w:rsidP="000D7CB3">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0</w:t>
            </w:r>
          </w:p>
        </w:tc>
        <w:tc>
          <w:tcPr>
            <w:tcW w:w="2410" w:type="dxa"/>
          </w:tcPr>
          <w:p w:rsidR="000D7CB3" w:rsidRPr="000D7CB3" w:rsidRDefault="000D7CB3" w:rsidP="000D7CB3">
            <w:pPr>
              <w:spacing w:line="240" w:lineRule="auto"/>
              <w:jc w:val="center"/>
              <w:rPr>
                <w:rFonts w:asciiTheme="majorBidi" w:hAnsiTheme="majorBidi" w:cstheme="majorBidi"/>
                <w:sz w:val="24"/>
                <w:szCs w:val="24"/>
              </w:rPr>
            </w:pPr>
            <w:r w:rsidRPr="000D7CB3">
              <w:rPr>
                <w:rFonts w:asciiTheme="majorBidi" w:hAnsiTheme="majorBidi" w:cstheme="majorBidi"/>
                <w:sz w:val="24"/>
                <w:szCs w:val="24"/>
              </w:rPr>
              <w:t>0</w:t>
            </w:r>
          </w:p>
        </w:tc>
        <w:tc>
          <w:tcPr>
            <w:tcW w:w="168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0</w:t>
            </w:r>
          </w:p>
        </w:tc>
      </w:tr>
      <w:tr w:rsidR="000D7CB3" w:rsidRPr="00820B5A" w:rsidTr="000D7CB3">
        <w:trPr>
          <w:trHeight w:val="342"/>
        </w:trPr>
        <w:tc>
          <w:tcPr>
            <w:tcW w:w="2236"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30</w:t>
            </w:r>
          </w:p>
        </w:tc>
        <w:tc>
          <w:tcPr>
            <w:tcW w:w="2692"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3.5</w:t>
            </w:r>
          </w:p>
        </w:tc>
        <w:tc>
          <w:tcPr>
            <w:tcW w:w="2410"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5</w:t>
            </w:r>
          </w:p>
        </w:tc>
        <w:tc>
          <w:tcPr>
            <w:tcW w:w="168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2</w:t>
            </w:r>
          </w:p>
        </w:tc>
      </w:tr>
      <w:tr w:rsidR="000D7CB3" w:rsidRPr="00820B5A" w:rsidTr="000D7CB3">
        <w:trPr>
          <w:trHeight w:val="351"/>
        </w:trPr>
        <w:tc>
          <w:tcPr>
            <w:tcW w:w="2236"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60</w:t>
            </w:r>
          </w:p>
        </w:tc>
        <w:tc>
          <w:tcPr>
            <w:tcW w:w="2692"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7.5</w:t>
            </w:r>
          </w:p>
        </w:tc>
        <w:tc>
          <w:tcPr>
            <w:tcW w:w="2410"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8.1</w:t>
            </w:r>
          </w:p>
        </w:tc>
        <w:tc>
          <w:tcPr>
            <w:tcW w:w="168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3.5</w:t>
            </w:r>
          </w:p>
        </w:tc>
      </w:tr>
      <w:tr w:rsidR="000D7CB3" w:rsidRPr="00820B5A" w:rsidTr="000D7CB3">
        <w:trPr>
          <w:trHeight w:val="351"/>
        </w:trPr>
        <w:tc>
          <w:tcPr>
            <w:tcW w:w="2236"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90</w:t>
            </w:r>
          </w:p>
        </w:tc>
        <w:tc>
          <w:tcPr>
            <w:tcW w:w="2692"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10.9</w:t>
            </w:r>
          </w:p>
        </w:tc>
        <w:tc>
          <w:tcPr>
            <w:tcW w:w="2410"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11.2</w:t>
            </w:r>
          </w:p>
        </w:tc>
        <w:tc>
          <w:tcPr>
            <w:tcW w:w="168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4.9</w:t>
            </w:r>
          </w:p>
        </w:tc>
      </w:tr>
      <w:tr w:rsidR="000D7CB3" w:rsidRPr="00820B5A" w:rsidTr="000D7CB3">
        <w:trPr>
          <w:trHeight w:val="342"/>
        </w:trPr>
        <w:tc>
          <w:tcPr>
            <w:tcW w:w="2236"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120</w:t>
            </w:r>
          </w:p>
        </w:tc>
        <w:tc>
          <w:tcPr>
            <w:tcW w:w="2692"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15.9</w:t>
            </w:r>
          </w:p>
        </w:tc>
        <w:tc>
          <w:tcPr>
            <w:tcW w:w="2410"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18</w:t>
            </w:r>
          </w:p>
        </w:tc>
        <w:tc>
          <w:tcPr>
            <w:tcW w:w="168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5.3</w:t>
            </w:r>
          </w:p>
        </w:tc>
      </w:tr>
      <w:tr w:rsidR="000D7CB3" w:rsidRPr="00820B5A" w:rsidTr="000D7CB3">
        <w:trPr>
          <w:trHeight w:val="351"/>
        </w:trPr>
        <w:tc>
          <w:tcPr>
            <w:tcW w:w="2236"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150</w:t>
            </w:r>
          </w:p>
        </w:tc>
        <w:tc>
          <w:tcPr>
            <w:tcW w:w="2692"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22</w:t>
            </w:r>
          </w:p>
        </w:tc>
        <w:tc>
          <w:tcPr>
            <w:tcW w:w="2410"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21.8</w:t>
            </w:r>
          </w:p>
        </w:tc>
        <w:tc>
          <w:tcPr>
            <w:tcW w:w="168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7</w:t>
            </w:r>
          </w:p>
        </w:tc>
      </w:tr>
      <w:tr w:rsidR="000D7CB3" w:rsidRPr="00820B5A" w:rsidTr="000D7CB3">
        <w:trPr>
          <w:trHeight w:val="342"/>
        </w:trPr>
        <w:tc>
          <w:tcPr>
            <w:tcW w:w="2236" w:type="dxa"/>
          </w:tcPr>
          <w:p w:rsidR="000D7CB3" w:rsidRPr="000D7CB3" w:rsidRDefault="000D7CB3"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180</w:t>
            </w:r>
          </w:p>
        </w:tc>
        <w:tc>
          <w:tcPr>
            <w:tcW w:w="2692"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23.9</w:t>
            </w:r>
          </w:p>
        </w:tc>
        <w:tc>
          <w:tcPr>
            <w:tcW w:w="241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2</w:t>
            </w:r>
            <w:r w:rsidR="000D7CB3" w:rsidRPr="000D7CB3">
              <w:rPr>
                <w:rFonts w:asciiTheme="majorBidi" w:hAnsiTheme="majorBidi" w:cstheme="majorBidi"/>
                <w:sz w:val="24"/>
                <w:szCs w:val="24"/>
              </w:rPr>
              <w:t>4.6</w:t>
            </w:r>
          </w:p>
        </w:tc>
        <w:tc>
          <w:tcPr>
            <w:tcW w:w="1680" w:type="dxa"/>
          </w:tcPr>
          <w:p w:rsidR="000D7CB3" w:rsidRPr="000D7CB3" w:rsidRDefault="006D641F" w:rsidP="000D7CB3">
            <w:pPr>
              <w:spacing w:line="240" w:lineRule="auto"/>
              <w:jc w:val="center"/>
              <w:rPr>
                <w:rFonts w:asciiTheme="majorBidi" w:hAnsiTheme="majorBidi" w:cstheme="majorBidi"/>
                <w:sz w:val="24"/>
                <w:szCs w:val="24"/>
              </w:rPr>
            </w:pPr>
            <w:r>
              <w:rPr>
                <w:rFonts w:asciiTheme="majorBidi" w:hAnsiTheme="majorBidi" w:cstheme="majorBidi"/>
                <w:sz w:val="24"/>
                <w:szCs w:val="24"/>
              </w:rPr>
              <w:t>10</w:t>
            </w:r>
          </w:p>
        </w:tc>
      </w:tr>
    </w:tbl>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F361A5" w:rsidRDefault="00F361A5" w:rsidP="00F361A5">
      <w:pPr>
        <w:autoSpaceDE w:val="0"/>
        <w:autoSpaceDN w:val="0"/>
        <w:adjustRightInd w:val="0"/>
        <w:spacing w:after="0" w:line="240" w:lineRule="auto"/>
        <w:jc w:val="center"/>
        <w:rPr>
          <w:rFonts w:asciiTheme="majorBidi" w:hAnsiTheme="majorBidi" w:cstheme="majorBidi"/>
          <w:b/>
          <w:bCs/>
          <w:sz w:val="24"/>
          <w:szCs w:val="24"/>
        </w:rPr>
      </w:pPr>
      <w:r w:rsidRPr="00F361A5">
        <w:rPr>
          <w:rFonts w:asciiTheme="majorBidi" w:hAnsiTheme="majorBidi" w:cstheme="majorBidi"/>
          <w:b/>
          <w:bCs/>
          <w:noProof/>
          <w:sz w:val="24"/>
          <w:szCs w:val="24"/>
        </w:rPr>
        <w:drawing>
          <wp:inline distT="0" distB="0" distL="0" distR="0">
            <wp:extent cx="4572000" cy="30480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361A5" w:rsidRDefault="00F361A5" w:rsidP="007E53DE">
      <w:pPr>
        <w:autoSpaceDE w:val="0"/>
        <w:autoSpaceDN w:val="0"/>
        <w:adjustRightInd w:val="0"/>
        <w:spacing w:after="0" w:line="240" w:lineRule="auto"/>
        <w:rPr>
          <w:rFonts w:asciiTheme="majorBidi" w:hAnsiTheme="majorBidi" w:cstheme="majorBidi"/>
          <w:b/>
          <w:bCs/>
          <w:sz w:val="24"/>
          <w:szCs w:val="24"/>
        </w:rPr>
      </w:pPr>
    </w:p>
    <w:p w:rsidR="00F361A5" w:rsidRDefault="00F361A5" w:rsidP="007E53DE">
      <w:pPr>
        <w:autoSpaceDE w:val="0"/>
        <w:autoSpaceDN w:val="0"/>
        <w:adjustRightInd w:val="0"/>
        <w:spacing w:after="0" w:line="240" w:lineRule="auto"/>
        <w:rPr>
          <w:rFonts w:asciiTheme="majorBidi" w:hAnsiTheme="majorBidi" w:cstheme="majorBidi"/>
          <w:b/>
          <w:bCs/>
          <w:sz w:val="24"/>
          <w:szCs w:val="24"/>
        </w:rPr>
      </w:pPr>
    </w:p>
    <w:p w:rsidR="008E32EB" w:rsidRPr="00674D04" w:rsidRDefault="008E32EB" w:rsidP="008E32EB">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Figure (1)</w:t>
      </w:r>
      <w:r w:rsidRPr="00674D04">
        <w:rPr>
          <w:rFonts w:asciiTheme="majorBidi" w:hAnsiTheme="majorBidi" w:cstheme="majorBidi"/>
          <w:b/>
          <w:bCs/>
          <w:sz w:val="24"/>
          <w:szCs w:val="24"/>
        </w:rPr>
        <w:t xml:space="preserve">: </w:t>
      </w:r>
      <w:r w:rsidRPr="00674D04">
        <w:rPr>
          <w:rFonts w:asciiTheme="majorBidi" w:hAnsiTheme="majorBidi" w:cstheme="majorBidi"/>
          <w:sz w:val="24"/>
          <w:szCs w:val="24"/>
        </w:rPr>
        <w:t xml:space="preserve">In vitro drug release from different </w:t>
      </w:r>
      <w:r>
        <w:rPr>
          <w:rFonts w:asciiTheme="majorBidi" w:hAnsiTheme="majorBidi" w:cstheme="majorBidi"/>
          <w:sz w:val="24"/>
          <w:szCs w:val="24"/>
        </w:rPr>
        <w:t>formulations</w:t>
      </w:r>
    </w:p>
    <w:p w:rsidR="008E32EB" w:rsidRDefault="008E32EB" w:rsidP="007E53DE">
      <w:pPr>
        <w:autoSpaceDE w:val="0"/>
        <w:autoSpaceDN w:val="0"/>
        <w:adjustRightInd w:val="0"/>
        <w:spacing w:after="0" w:line="240" w:lineRule="auto"/>
        <w:rPr>
          <w:rFonts w:asciiTheme="majorBidi" w:hAnsiTheme="majorBidi" w:cstheme="majorBidi"/>
          <w:b/>
          <w:bCs/>
          <w:sz w:val="24"/>
          <w:szCs w:val="24"/>
        </w:rPr>
      </w:pPr>
    </w:p>
    <w:p w:rsidR="007E53DE" w:rsidRPr="00674D04" w:rsidRDefault="007E53DE" w:rsidP="007E53DE">
      <w:pPr>
        <w:autoSpaceDE w:val="0"/>
        <w:autoSpaceDN w:val="0"/>
        <w:adjustRightInd w:val="0"/>
        <w:spacing w:after="0" w:line="240" w:lineRule="auto"/>
        <w:rPr>
          <w:rFonts w:asciiTheme="majorBidi" w:hAnsiTheme="majorBidi" w:cstheme="majorBidi"/>
          <w:b/>
          <w:bCs/>
          <w:sz w:val="24"/>
          <w:szCs w:val="24"/>
        </w:rPr>
      </w:pPr>
      <w:r w:rsidRPr="00674D04">
        <w:rPr>
          <w:rFonts w:asciiTheme="majorBidi" w:hAnsiTheme="majorBidi" w:cstheme="majorBidi"/>
          <w:b/>
          <w:bCs/>
          <w:sz w:val="24"/>
          <w:szCs w:val="24"/>
        </w:rPr>
        <w:t xml:space="preserve">In vitro drug release kinetics </w:t>
      </w:r>
    </w:p>
    <w:p w:rsidR="007E53DE" w:rsidRDefault="007E53DE" w:rsidP="00167D54">
      <w:pPr>
        <w:autoSpaceDE w:val="0"/>
        <w:autoSpaceDN w:val="0"/>
        <w:adjustRightInd w:val="0"/>
        <w:spacing w:after="0" w:line="240" w:lineRule="auto"/>
        <w:rPr>
          <w:rFonts w:asciiTheme="majorBidi" w:hAnsiTheme="majorBidi" w:cstheme="majorBidi"/>
          <w:b/>
          <w:bCs/>
          <w:i/>
          <w:iCs/>
          <w:sz w:val="28"/>
          <w:szCs w:val="28"/>
        </w:rPr>
      </w:pPr>
    </w:p>
    <w:p w:rsidR="007E53DE" w:rsidRPr="000D7CB3" w:rsidRDefault="007E53DE" w:rsidP="007E53DE">
      <w:pPr>
        <w:spacing w:before="240" w:after="120" w:line="360" w:lineRule="auto"/>
        <w:ind w:firstLine="720"/>
        <w:jc w:val="lowKashida"/>
        <w:rPr>
          <w:rFonts w:asciiTheme="majorBidi" w:hAnsiTheme="majorBidi" w:cstheme="majorBidi"/>
          <w:sz w:val="24"/>
          <w:szCs w:val="24"/>
        </w:rPr>
      </w:pPr>
      <w:r>
        <w:rPr>
          <w:rFonts w:asciiTheme="majorBidi" w:hAnsiTheme="majorBidi" w:cstheme="majorBidi"/>
          <w:sz w:val="24"/>
          <w:szCs w:val="24"/>
        </w:rPr>
        <w:t>From the data listed in table</w:t>
      </w:r>
      <w:r w:rsidRPr="000D7CB3">
        <w:rPr>
          <w:rFonts w:asciiTheme="majorBidi" w:hAnsiTheme="majorBidi" w:cstheme="majorBidi"/>
          <w:sz w:val="24"/>
          <w:szCs w:val="24"/>
        </w:rPr>
        <w:t xml:space="preserve"> (</w:t>
      </w:r>
      <w:r w:rsidR="00674D04">
        <w:rPr>
          <w:rFonts w:asciiTheme="majorBidi" w:hAnsiTheme="majorBidi" w:cstheme="majorBidi"/>
          <w:sz w:val="24"/>
          <w:szCs w:val="24"/>
        </w:rPr>
        <w:t>4</w:t>
      </w:r>
      <w:r>
        <w:rPr>
          <w:rFonts w:asciiTheme="majorBidi" w:hAnsiTheme="majorBidi" w:cstheme="majorBidi"/>
          <w:sz w:val="24"/>
          <w:szCs w:val="24"/>
        </w:rPr>
        <w:t>)</w:t>
      </w:r>
      <w:r w:rsidRPr="000D7CB3">
        <w:rPr>
          <w:rFonts w:asciiTheme="majorBidi" w:hAnsiTheme="majorBidi" w:cstheme="majorBidi"/>
          <w:sz w:val="24"/>
          <w:szCs w:val="24"/>
        </w:rPr>
        <w:t xml:space="preserve">, it is clear that </w:t>
      </w:r>
      <w:r>
        <w:rPr>
          <w:rFonts w:asciiTheme="majorBidi" w:hAnsiTheme="majorBidi" w:cstheme="majorBidi"/>
          <w:sz w:val="24"/>
          <w:szCs w:val="24"/>
        </w:rPr>
        <w:t>Carbamazepine</w:t>
      </w:r>
      <w:r w:rsidRPr="000D7CB3">
        <w:rPr>
          <w:rFonts w:asciiTheme="majorBidi" w:hAnsiTheme="majorBidi" w:cstheme="majorBidi"/>
          <w:sz w:val="24"/>
          <w:szCs w:val="24"/>
        </w:rPr>
        <w:t xml:space="preserve"> in its </w:t>
      </w:r>
      <w:r>
        <w:rPr>
          <w:rFonts w:asciiTheme="majorBidi" w:hAnsiTheme="majorBidi" w:cstheme="majorBidi"/>
          <w:sz w:val="24"/>
          <w:szCs w:val="24"/>
        </w:rPr>
        <w:t>NLC</w:t>
      </w:r>
      <w:r w:rsidRPr="000D7CB3">
        <w:rPr>
          <w:rFonts w:asciiTheme="majorBidi" w:hAnsiTheme="majorBidi" w:cstheme="majorBidi"/>
          <w:sz w:val="24"/>
          <w:szCs w:val="24"/>
        </w:rPr>
        <w:t xml:space="preserve"> form</w:t>
      </w:r>
      <w:r>
        <w:rPr>
          <w:rFonts w:asciiTheme="majorBidi" w:hAnsiTheme="majorBidi" w:cstheme="majorBidi"/>
          <w:sz w:val="24"/>
          <w:szCs w:val="24"/>
        </w:rPr>
        <w:t>s exhibit</w:t>
      </w:r>
      <w:r w:rsidRPr="000D7CB3">
        <w:rPr>
          <w:rFonts w:asciiTheme="majorBidi" w:hAnsiTheme="majorBidi" w:cstheme="majorBidi"/>
          <w:sz w:val="24"/>
          <w:szCs w:val="24"/>
        </w:rPr>
        <w:t xml:space="preserve"> a </w:t>
      </w:r>
      <w:r>
        <w:rPr>
          <w:rFonts w:asciiTheme="majorBidi" w:hAnsiTheme="majorBidi" w:cstheme="majorBidi"/>
          <w:sz w:val="24"/>
          <w:szCs w:val="24"/>
        </w:rPr>
        <w:t xml:space="preserve">zero order release kinetics while </w:t>
      </w:r>
      <w:r w:rsidRPr="000D7CB3">
        <w:rPr>
          <w:rFonts w:asciiTheme="majorBidi" w:hAnsiTheme="majorBidi" w:cstheme="majorBidi"/>
          <w:sz w:val="24"/>
          <w:szCs w:val="24"/>
        </w:rPr>
        <w:t xml:space="preserve">conventional </w:t>
      </w:r>
      <w:r>
        <w:rPr>
          <w:rFonts w:asciiTheme="majorBidi" w:hAnsiTheme="majorBidi" w:cstheme="majorBidi"/>
          <w:sz w:val="24"/>
          <w:szCs w:val="24"/>
        </w:rPr>
        <w:t>suspension behaves as first order</w:t>
      </w:r>
      <w:r w:rsidRPr="000D7CB3">
        <w:rPr>
          <w:rFonts w:asciiTheme="majorBidi" w:hAnsiTheme="majorBidi" w:cstheme="majorBidi"/>
          <w:sz w:val="24"/>
          <w:szCs w:val="24"/>
        </w:rPr>
        <w:t>.</w:t>
      </w: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r>
        <w:rPr>
          <w:rFonts w:asciiTheme="majorBidi" w:hAnsiTheme="majorBidi" w:cstheme="majorBidi"/>
          <w:b/>
          <w:bCs/>
          <w:i/>
          <w:iCs/>
          <w:sz w:val="28"/>
          <w:szCs w:val="28"/>
        </w:rPr>
        <w:t xml:space="preserve"> </w:t>
      </w: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Default="007E53DE" w:rsidP="007E53DE">
      <w:pPr>
        <w:autoSpaceDE w:val="0"/>
        <w:autoSpaceDN w:val="0"/>
        <w:adjustRightInd w:val="0"/>
        <w:spacing w:after="0" w:line="240" w:lineRule="auto"/>
        <w:rPr>
          <w:rFonts w:asciiTheme="majorBidi" w:hAnsiTheme="majorBidi" w:cstheme="majorBidi"/>
          <w:b/>
          <w:bCs/>
          <w:i/>
          <w:iCs/>
          <w:sz w:val="28"/>
          <w:szCs w:val="28"/>
        </w:rPr>
      </w:pPr>
    </w:p>
    <w:p w:rsidR="007E53DE" w:rsidRPr="009A3914" w:rsidRDefault="009A3914" w:rsidP="007E53DE">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Table (4)</w:t>
      </w:r>
      <w:r w:rsidR="007E53DE" w:rsidRPr="009A3914">
        <w:rPr>
          <w:rFonts w:asciiTheme="majorBidi" w:hAnsiTheme="majorBidi" w:cstheme="majorBidi"/>
          <w:b/>
          <w:bCs/>
          <w:sz w:val="24"/>
          <w:szCs w:val="24"/>
        </w:rPr>
        <w:t xml:space="preserve">: </w:t>
      </w:r>
      <w:r w:rsidR="007E53DE" w:rsidRPr="009A3914">
        <w:rPr>
          <w:rFonts w:asciiTheme="majorBidi" w:hAnsiTheme="majorBidi" w:cstheme="majorBidi"/>
          <w:sz w:val="24"/>
          <w:szCs w:val="24"/>
        </w:rPr>
        <w:t>In vitro drug release</w:t>
      </w:r>
      <w:r w:rsidR="007E53DE" w:rsidRPr="009A3914">
        <w:rPr>
          <w:rFonts w:asciiTheme="majorBidi" w:hAnsiTheme="majorBidi" w:cstheme="majorBidi"/>
          <w:b/>
          <w:bCs/>
          <w:sz w:val="24"/>
          <w:szCs w:val="24"/>
        </w:rPr>
        <w:t xml:space="preserve"> </w:t>
      </w:r>
      <w:r w:rsidR="007E53DE" w:rsidRPr="009A3914">
        <w:rPr>
          <w:rFonts w:asciiTheme="majorBidi" w:hAnsiTheme="majorBidi" w:cstheme="majorBidi"/>
          <w:sz w:val="24"/>
          <w:szCs w:val="24"/>
        </w:rPr>
        <w:t xml:space="preserve">kinetics </w:t>
      </w:r>
      <w:r w:rsidRPr="00674D04">
        <w:rPr>
          <w:rFonts w:asciiTheme="majorBidi" w:hAnsiTheme="majorBidi" w:cstheme="majorBidi"/>
          <w:sz w:val="24"/>
          <w:szCs w:val="24"/>
        </w:rPr>
        <w:t xml:space="preserve">from different </w:t>
      </w:r>
      <w:r>
        <w:rPr>
          <w:rFonts w:asciiTheme="majorBidi" w:hAnsiTheme="majorBidi" w:cstheme="majorBidi"/>
          <w:sz w:val="24"/>
          <w:szCs w:val="24"/>
        </w:rPr>
        <w:t>formulations</w:t>
      </w:r>
    </w:p>
    <w:p w:rsidR="007E53DE" w:rsidRDefault="007E53DE" w:rsidP="00167D54">
      <w:pPr>
        <w:autoSpaceDE w:val="0"/>
        <w:autoSpaceDN w:val="0"/>
        <w:adjustRightInd w:val="0"/>
        <w:spacing w:after="0" w:line="240" w:lineRule="auto"/>
        <w:rPr>
          <w:rFonts w:asciiTheme="majorBidi" w:hAnsiTheme="majorBidi" w:cstheme="majorBidi"/>
          <w:b/>
          <w:bCs/>
          <w:i/>
          <w:iCs/>
          <w:sz w:val="28"/>
          <w:szCs w:val="28"/>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987"/>
        <w:gridCol w:w="1440"/>
        <w:gridCol w:w="887"/>
        <w:gridCol w:w="1808"/>
        <w:gridCol w:w="1440"/>
        <w:gridCol w:w="900"/>
      </w:tblGrid>
      <w:tr w:rsidR="007E53DE" w:rsidRPr="00820B5A" w:rsidTr="009A3914">
        <w:trPr>
          <w:trHeight w:val="1251"/>
          <w:jc w:val="center"/>
        </w:trPr>
        <w:tc>
          <w:tcPr>
            <w:tcW w:w="1353" w:type="dxa"/>
          </w:tcPr>
          <w:p w:rsidR="007E53DE" w:rsidRPr="007E53DE" w:rsidRDefault="007E53DE" w:rsidP="000119CB">
            <w:pPr>
              <w:spacing w:before="240" w:after="120" w:line="240" w:lineRule="auto"/>
              <w:jc w:val="lowKashida"/>
              <w:rPr>
                <w:rFonts w:asciiTheme="majorBidi" w:hAnsiTheme="majorBidi" w:cstheme="majorBidi"/>
                <w:sz w:val="24"/>
                <w:szCs w:val="24"/>
              </w:rPr>
            </w:pPr>
            <w:r w:rsidRPr="007E53DE">
              <w:rPr>
                <w:rFonts w:asciiTheme="majorBidi" w:hAnsiTheme="majorBidi" w:cstheme="majorBidi"/>
                <w:sz w:val="24"/>
                <w:szCs w:val="24"/>
              </w:rPr>
              <w:t>Formula</w:t>
            </w:r>
          </w:p>
        </w:tc>
        <w:tc>
          <w:tcPr>
            <w:tcW w:w="987"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Kinetic order or model</w:t>
            </w: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Intercept</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(a)</w:t>
            </w:r>
          </w:p>
        </w:tc>
        <w:tc>
          <w:tcPr>
            <w:tcW w:w="887"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Slope</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(b)</w:t>
            </w:r>
          </w:p>
        </w:tc>
        <w:tc>
          <w:tcPr>
            <w:tcW w:w="1808"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Correlation</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(r)</w:t>
            </w: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Rate Constant (k)</w:t>
            </w:r>
          </w:p>
        </w:tc>
        <w:tc>
          <w:tcPr>
            <w:tcW w:w="900" w:type="dxa"/>
          </w:tcPr>
          <w:p w:rsidR="007E53DE" w:rsidRPr="009A3914" w:rsidRDefault="007E53DE" w:rsidP="000119CB">
            <w:pPr>
              <w:spacing w:before="240" w:after="120" w:line="240" w:lineRule="auto"/>
              <w:jc w:val="center"/>
              <w:rPr>
                <w:rFonts w:asciiTheme="majorBidi" w:hAnsiTheme="majorBidi" w:cstheme="majorBidi"/>
                <w:sz w:val="24"/>
                <w:szCs w:val="24"/>
                <w:vertAlign w:val="subscript"/>
              </w:rPr>
            </w:pPr>
            <w:r w:rsidRPr="009A3914">
              <w:rPr>
                <w:rFonts w:asciiTheme="majorBidi" w:hAnsiTheme="majorBidi" w:cstheme="majorBidi"/>
                <w:sz w:val="24"/>
                <w:szCs w:val="24"/>
              </w:rPr>
              <w:t>t</w:t>
            </w:r>
            <w:r w:rsidRPr="009A3914">
              <w:rPr>
                <w:rFonts w:asciiTheme="majorBidi" w:hAnsiTheme="majorBidi" w:cstheme="majorBidi"/>
                <w:sz w:val="24"/>
                <w:szCs w:val="24"/>
                <w:vertAlign w:val="subscript"/>
              </w:rPr>
              <w:t>1/2</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(min)</w:t>
            </w:r>
          </w:p>
        </w:tc>
      </w:tr>
      <w:tr w:rsidR="007E53DE" w:rsidRPr="00820B5A" w:rsidTr="009A3914">
        <w:trPr>
          <w:trHeight w:val="1694"/>
          <w:jc w:val="center"/>
        </w:trPr>
        <w:tc>
          <w:tcPr>
            <w:tcW w:w="1353" w:type="dxa"/>
          </w:tcPr>
          <w:p w:rsidR="007E53DE" w:rsidRPr="007E53DE" w:rsidRDefault="007E53DE" w:rsidP="000119CB">
            <w:pPr>
              <w:spacing w:before="240" w:after="120" w:line="240" w:lineRule="auto"/>
              <w:jc w:val="center"/>
              <w:rPr>
                <w:rFonts w:asciiTheme="majorBidi" w:hAnsiTheme="majorBidi" w:cstheme="majorBidi"/>
                <w:sz w:val="24"/>
                <w:szCs w:val="24"/>
              </w:rPr>
            </w:pPr>
            <w:r>
              <w:rPr>
                <w:rFonts w:asciiTheme="majorBidi" w:hAnsiTheme="majorBidi" w:cstheme="majorBidi"/>
                <w:sz w:val="24"/>
                <w:szCs w:val="24"/>
              </w:rPr>
              <w:t>NLC1</w:t>
            </w:r>
          </w:p>
        </w:tc>
        <w:tc>
          <w:tcPr>
            <w:tcW w:w="987" w:type="dxa"/>
          </w:tcPr>
          <w:p w:rsidR="007E53DE" w:rsidRPr="007E53DE" w:rsidRDefault="007E53DE" w:rsidP="000119CB">
            <w:pPr>
              <w:spacing w:before="240" w:after="120" w:line="240" w:lineRule="auto"/>
              <w:jc w:val="center"/>
              <w:rPr>
                <w:rFonts w:asciiTheme="majorBidi" w:hAnsiTheme="majorBidi" w:cstheme="majorBidi"/>
                <w:b/>
                <w:bCs/>
                <w:sz w:val="24"/>
                <w:szCs w:val="24"/>
              </w:rPr>
            </w:pPr>
            <w:r w:rsidRPr="007E53DE">
              <w:rPr>
                <w:rFonts w:asciiTheme="majorBidi" w:hAnsiTheme="majorBidi" w:cstheme="majorBidi"/>
                <w:b/>
                <w:bCs/>
                <w:sz w:val="24"/>
                <w:szCs w:val="24"/>
              </w:rPr>
              <w:t>Zero</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First</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Diff.</w:t>
            </w: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7.801</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1.984</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-11.54</w:t>
            </w:r>
          </w:p>
        </w:tc>
        <w:tc>
          <w:tcPr>
            <w:tcW w:w="887"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0.471</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6.3</w:t>
            </w:r>
          </w:p>
        </w:tc>
        <w:tc>
          <w:tcPr>
            <w:tcW w:w="1808" w:type="dxa"/>
          </w:tcPr>
          <w:p w:rsidR="007E53DE" w:rsidRPr="007E53DE" w:rsidRDefault="007E53DE" w:rsidP="000119CB">
            <w:pPr>
              <w:spacing w:before="240" w:after="120" w:line="240" w:lineRule="auto"/>
              <w:jc w:val="center"/>
              <w:rPr>
                <w:rFonts w:asciiTheme="majorBidi" w:hAnsiTheme="majorBidi" w:cstheme="majorBidi"/>
                <w:sz w:val="24"/>
                <w:szCs w:val="24"/>
                <w:u w:val="single"/>
              </w:rPr>
            </w:pPr>
            <w:r w:rsidRPr="007E53DE">
              <w:rPr>
                <w:rFonts w:asciiTheme="majorBidi" w:hAnsiTheme="majorBidi" w:cstheme="majorBidi"/>
                <w:sz w:val="24"/>
                <w:szCs w:val="24"/>
                <w:u w:val="single"/>
              </w:rPr>
              <w:t>0.9981</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-0.9969</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0.9904</w:t>
            </w: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0.4714</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-0.007</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6.30</w:t>
            </w:r>
          </w:p>
        </w:tc>
        <w:tc>
          <w:tcPr>
            <w:tcW w:w="90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106</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-97</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62.9</w:t>
            </w:r>
          </w:p>
        </w:tc>
      </w:tr>
      <w:tr w:rsidR="007E53DE" w:rsidRPr="00820B5A" w:rsidTr="009A3914">
        <w:trPr>
          <w:trHeight w:val="1832"/>
          <w:jc w:val="center"/>
        </w:trPr>
        <w:tc>
          <w:tcPr>
            <w:tcW w:w="1353" w:type="dxa"/>
          </w:tcPr>
          <w:p w:rsidR="007E53DE" w:rsidRPr="007E53DE" w:rsidRDefault="007E53DE" w:rsidP="000119CB">
            <w:pPr>
              <w:spacing w:before="240" w:after="120" w:line="240" w:lineRule="auto"/>
              <w:jc w:val="center"/>
              <w:rPr>
                <w:rFonts w:asciiTheme="majorBidi" w:hAnsiTheme="majorBidi" w:cstheme="majorBidi"/>
                <w:sz w:val="24"/>
                <w:szCs w:val="24"/>
              </w:rPr>
            </w:pPr>
            <w:r>
              <w:rPr>
                <w:rFonts w:asciiTheme="majorBidi" w:hAnsiTheme="majorBidi" w:cstheme="majorBidi"/>
                <w:sz w:val="24"/>
                <w:szCs w:val="24"/>
              </w:rPr>
              <w:t>NLC2</w:t>
            </w:r>
          </w:p>
        </w:tc>
        <w:tc>
          <w:tcPr>
            <w:tcW w:w="987" w:type="dxa"/>
          </w:tcPr>
          <w:p w:rsidR="007E53DE" w:rsidRPr="007E53DE" w:rsidRDefault="007E53DE" w:rsidP="000119CB">
            <w:pPr>
              <w:spacing w:before="240" w:after="120" w:line="240" w:lineRule="auto"/>
              <w:jc w:val="center"/>
              <w:rPr>
                <w:rFonts w:asciiTheme="majorBidi" w:hAnsiTheme="majorBidi" w:cstheme="majorBidi"/>
                <w:b/>
                <w:bCs/>
                <w:sz w:val="24"/>
                <w:szCs w:val="24"/>
              </w:rPr>
            </w:pPr>
            <w:r w:rsidRPr="007E53DE">
              <w:rPr>
                <w:rFonts w:asciiTheme="majorBidi" w:hAnsiTheme="majorBidi" w:cstheme="majorBidi"/>
                <w:b/>
                <w:bCs/>
                <w:sz w:val="24"/>
                <w:szCs w:val="24"/>
              </w:rPr>
              <w:t>Zero</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First</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Diff.</w:t>
            </w: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14.69</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1.95</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-5.5</w:t>
            </w:r>
          </w:p>
        </w:tc>
        <w:tc>
          <w:tcPr>
            <w:tcW w:w="887"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0.492</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6.58</w:t>
            </w:r>
          </w:p>
          <w:p w:rsidR="007E53DE" w:rsidRPr="007E53DE" w:rsidRDefault="007E53DE" w:rsidP="000119CB">
            <w:pPr>
              <w:spacing w:before="240" w:after="120" w:line="240" w:lineRule="auto"/>
              <w:jc w:val="center"/>
              <w:rPr>
                <w:rFonts w:asciiTheme="majorBidi" w:hAnsiTheme="majorBidi" w:cstheme="majorBidi"/>
                <w:sz w:val="24"/>
                <w:szCs w:val="24"/>
              </w:rPr>
            </w:pPr>
          </w:p>
        </w:tc>
        <w:tc>
          <w:tcPr>
            <w:tcW w:w="1808" w:type="dxa"/>
          </w:tcPr>
          <w:p w:rsidR="007E53DE" w:rsidRPr="007E53DE" w:rsidRDefault="007E53DE" w:rsidP="000119CB">
            <w:pPr>
              <w:spacing w:before="240" w:after="120" w:line="240" w:lineRule="auto"/>
              <w:jc w:val="center"/>
              <w:rPr>
                <w:rFonts w:asciiTheme="majorBidi" w:hAnsiTheme="majorBidi" w:cstheme="majorBidi"/>
                <w:sz w:val="24"/>
                <w:szCs w:val="24"/>
                <w:u w:val="single"/>
              </w:rPr>
            </w:pPr>
            <w:r w:rsidRPr="007E53DE">
              <w:rPr>
                <w:rFonts w:asciiTheme="majorBidi" w:hAnsiTheme="majorBidi" w:cstheme="majorBidi"/>
                <w:sz w:val="24"/>
                <w:szCs w:val="24"/>
                <w:u w:val="single"/>
              </w:rPr>
              <w:t>0.9993</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-0.9968</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0.9922</w:t>
            </w:r>
          </w:p>
          <w:p w:rsidR="007E53DE" w:rsidRPr="007E53DE" w:rsidRDefault="007E53DE" w:rsidP="000119CB">
            <w:pPr>
              <w:spacing w:before="240" w:after="120" w:line="240" w:lineRule="auto"/>
              <w:jc w:val="center"/>
              <w:rPr>
                <w:rFonts w:asciiTheme="majorBidi" w:hAnsiTheme="majorBidi" w:cstheme="majorBidi"/>
                <w:sz w:val="24"/>
                <w:szCs w:val="24"/>
              </w:rPr>
            </w:pP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0.492</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-0.008</w:t>
            </w:r>
          </w:p>
          <w:p w:rsidR="007E53DE" w:rsidRPr="007E53DE" w:rsidRDefault="007E53DE" w:rsidP="000119CB">
            <w:pPr>
              <w:spacing w:line="240" w:lineRule="auto"/>
              <w:jc w:val="center"/>
              <w:rPr>
                <w:rFonts w:asciiTheme="majorBidi" w:hAnsiTheme="majorBidi" w:cstheme="majorBidi"/>
                <w:sz w:val="24"/>
                <w:szCs w:val="24"/>
              </w:rPr>
            </w:pPr>
            <w:r w:rsidRPr="007E53DE">
              <w:rPr>
                <w:rFonts w:asciiTheme="majorBidi" w:hAnsiTheme="majorBidi" w:cstheme="majorBidi"/>
                <w:sz w:val="24"/>
                <w:szCs w:val="24"/>
              </w:rPr>
              <w:t>6.588</w:t>
            </w:r>
          </w:p>
        </w:tc>
        <w:tc>
          <w:tcPr>
            <w:tcW w:w="90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101.5</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-81.1</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57.59</w:t>
            </w:r>
          </w:p>
          <w:p w:rsidR="007E53DE" w:rsidRPr="007E53DE" w:rsidRDefault="007E53DE" w:rsidP="000119CB">
            <w:pPr>
              <w:spacing w:before="240" w:after="120" w:line="240" w:lineRule="auto"/>
              <w:jc w:val="center"/>
              <w:rPr>
                <w:rFonts w:asciiTheme="majorBidi" w:hAnsiTheme="majorBidi" w:cstheme="majorBidi"/>
                <w:sz w:val="24"/>
                <w:szCs w:val="24"/>
              </w:rPr>
            </w:pPr>
          </w:p>
        </w:tc>
      </w:tr>
      <w:tr w:rsidR="007E53DE" w:rsidRPr="00820B5A" w:rsidTr="009A3914">
        <w:trPr>
          <w:trHeight w:val="1692"/>
          <w:jc w:val="center"/>
        </w:trPr>
        <w:tc>
          <w:tcPr>
            <w:tcW w:w="1353" w:type="dxa"/>
          </w:tcPr>
          <w:p w:rsidR="007E53DE" w:rsidRPr="007E53DE" w:rsidRDefault="007E53DE" w:rsidP="000119CB">
            <w:pPr>
              <w:spacing w:before="240" w:after="120" w:line="240" w:lineRule="auto"/>
              <w:jc w:val="center"/>
              <w:rPr>
                <w:rFonts w:asciiTheme="majorBidi" w:hAnsiTheme="majorBidi" w:cstheme="majorBidi"/>
                <w:sz w:val="24"/>
                <w:szCs w:val="24"/>
              </w:rPr>
            </w:pPr>
            <w:r>
              <w:rPr>
                <w:rFonts w:asciiTheme="majorBidi" w:hAnsiTheme="majorBidi" w:cstheme="majorBidi"/>
                <w:sz w:val="24"/>
                <w:szCs w:val="24"/>
              </w:rPr>
              <w:t>Suspension</w:t>
            </w:r>
          </w:p>
        </w:tc>
        <w:tc>
          <w:tcPr>
            <w:tcW w:w="987"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Zero</w:t>
            </w:r>
          </w:p>
          <w:p w:rsidR="007E53DE" w:rsidRPr="007E53DE" w:rsidRDefault="007E53DE" w:rsidP="000119CB">
            <w:pPr>
              <w:spacing w:before="240" w:after="120" w:line="240" w:lineRule="auto"/>
              <w:jc w:val="center"/>
              <w:rPr>
                <w:rFonts w:asciiTheme="majorBidi" w:hAnsiTheme="majorBidi" w:cstheme="majorBidi"/>
                <w:b/>
                <w:bCs/>
                <w:sz w:val="24"/>
                <w:szCs w:val="24"/>
              </w:rPr>
            </w:pPr>
            <w:r w:rsidRPr="007E53DE">
              <w:rPr>
                <w:rFonts w:asciiTheme="majorBidi" w:hAnsiTheme="majorBidi" w:cstheme="majorBidi"/>
                <w:b/>
                <w:bCs/>
                <w:sz w:val="24"/>
                <w:szCs w:val="24"/>
              </w:rPr>
              <w:t>First</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Diff.</w:t>
            </w: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8.50</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1.991</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-15.7</w:t>
            </w:r>
          </w:p>
        </w:tc>
        <w:tc>
          <w:tcPr>
            <w:tcW w:w="887"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0.58</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7.83</w:t>
            </w:r>
          </w:p>
        </w:tc>
        <w:tc>
          <w:tcPr>
            <w:tcW w:w="1808"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0.9782</w:t>
            </w:r>
          </w:p>
          <w:p w:rsidR="007E53DE" w:rsidRPr="007E53DE" w:rsidRDefault="007E53DE" w:rsidP="000119CB">
            <w:pPr>
              <w:spacing w:before="240" w:after="120" w:line="240" w:lineRule="auto"/>
              <w:jc w:val="center"/>
              <w:rPr>
                <w:rFonts w:asciiTheme="majorBidi" w:hAnsiTheme="majorBidi" w:cstheme="majorBidi"/>
                <w:sz w:val="24"/>
                <w:szCs w:val="24"/>
                <w:u w:val="single"/>
              </w:rPr>
            </w:pPr>
            <w:r w:rsidRPr="007E53DE">
              <w:rPr>
                <w:rFonts w:asciiTheme="majorBidi" w:hAnsiTheme="majorBidi" w:cstheme="majorBidi"/>
                <w:sz w:val="24"/>
                <w:szCs w:val="24"/>
                <w:u w:val="single"/>
              </w:rPr>
              <w:t>-0.9837</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0.9789</w:t>
            </w:r>
          </w:p>
        </w:tc>
        <w:tc>
          <w:tcPr>
            <w:tcW w:w="144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0.581</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-0.009</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7.83</w:t>
            </w:r>
          </w:p>
        </w:tc>
        <w:tc>
          <w:tcPr>
            <w:tcW w:w="900" w:type="dxa"/>
          </w:tcPr>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86</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-71.5</w:t>
            </w:r>
          </w:p>
          <w:p w:rsidR="007E53DE" w:rsidRPr="007E53DE" w:rsidRDefault="007E53DE" w:rsidP="000119CB">
            <w:pPr>
              <w:spacing w:before="240" w:after="120" w:line="240" w:lineRule="auto"/>
              <w:jc w:val="center"/>
              <w:rPr>
                <w:rFonts w:asciiTheme="majorBidi" w:hAnsiTheme="majorBidi" w:cstheme="majorBidi"/>
                <w:sz w:val="24"/>
                <w:szCs w:val="24"/>
              </w:rPr>
            </w:pPr>
            <w:r w:rsidRPr="007E53DE">
              <w:rPr>
                <w:rFonts w:asciiTheme="majorBidi" w:hAnsiTheme="majorBidi" w:cstheme="majorBidi"/>
                <w:sz w:val="24"/>
                <w:szCs w:val="24"/>
              </w:rPr>
              <w:t>40.7</w:t>
            </w:r>
          </w:p>
        </w:tc>
      </w:tr>
    </w:tbl>
    <w:p w:rsidR="007E53DE" w:rsidRDefault="007E53DE" w:rsidP="00167D54">
      <w:pPr>
        <w:autoSpaceDE w:val="0"/>
        <w:autoSpaceDN w:val="0"/>
        <w:adjustRightInd w:val="0"/>
        <w:spacing w:after="0" w:line="240" w:lineRule="auto"/>
        <w:rPr>
          <w:rFonts w:asciiTheme="majorBidi" w:hAnsiTheme="majorBidi" w:cstheme="majorBidi"/>
          <w:b/>
          <w:bCs/>
          <w:i/>
          <w:iCs/>
          <w:sz w:val="28"/>
          <w:szCs w:val="28"/>
        </w:rPr>
      </w:pPr>
    </w:p>
    <w:p w:rsidR="000D7CB3" w:rsidRDefault="000D7CB3" w:rsidP="00167D54">
      <w:pPr>
        <w:autoSpaceDE w:val="0"/>
        <w:autoSpaceDN w:val="0"/>
        <w:adjustRightInd w:val="0"/>
        <w:spacing w:after="0" w:line="240" w:lineRule="auto"/>
        <w:rPr>
          <w:rFonts w:asciiTheme="majorBidi" w:hAnsiTheme="majorBidi" w:cstheme="majorBidi"/>
          <w:b/>
          <w:bCs/>
          <w:i/>
          <w:iCs/>
          <w:sz w:val="28"/>
          <w:szCs w:val="28"/>
        </w:rPr>
      </w:pPr>
    </w:p>
    <w:p w:rsidR="00F361A5" w:rsidRDefault="00F361A5" w:rsidP="00167D54">
      <w:pPr>
        <w:autoSpaceDE w:val="0"/>
        <w:autoSpaceDN w:val="0"/>
        <w:adjustRightInd w:val="0"/>
        <w:spacing w:after="0" w:line="240" w:lineRule="auto"/>
        <w:rPr>
          <w:rFonts w:asciiTheme="majorBidi" w:hAnsiTheme="majorBidi" w:cstheme="majorBidi"/>
          <w:b/>
          <w:bCs/>
          <w:sz w:val="24"/>
          <w:szCs w:val="24"/>
        </w:rPr>
      </w:pPr>
    </w:p>
    <w:p w:rsidR="00F361A5" w:rsidRDefault="00F361A5" w:rsidP="00167D54">
      <w:pPr>
        <w:autoSpaceDE w:val="0"/>
        <w:autoSpaceDN w:val="0"/>
        <w:adjustRightInd w:val="0"/>
        <w:spacing w:after="0" w:line="240" w:lineRule="auto"/>
        <w:rPr>
          <w:rFonts w:asciiTheme="majorBidi" w:hAnsiTheme="majorBidi" w:cstheme="majorBidi"/>
          <w:b/>
          <w:bCs/>
          <w:sz w:val="24"/>
          <w:szCs w:val="24"/>
        </w:rPr>
      </w:pPr>
    </w:p>
    <w:p w:rsidR="00F361A5" w:rsidRDefault="00F361A5" w:rsidP="00167D54">
      <w:pPr>
        <w:autoSpaceDE w:val="0"/>
        <w:autoSpaceDN w:val="0"/>
        <w:adjustRightInd w:val="0"/>
        <w:spacing w:after="0" w:line="240" w:lineRule="auto"/>
        <w:rPr>
          <w:rFonts w:asciiTheme="majorBidi" w:hAnsiTheme="majorBidi" w:cstheme="majorBidi"/>
          <w:b/>
          <w:bCs/>
          <w:sz w:val="24"/>
          <w:szCs w:val="24"/>
        </w:rPr>
      </w:pPr>
    </w:p>
    <w:p w:rsidR="00F361A5" w:rsidRDefault="00F361A5" w:rsidP="00167D54">
      <w:pPr>
        <w:autoSpaceDE w:val="0"/>
        <w:autoSpaceDN w:val="0"/>
        <w:adjustRightInd w:val="0"/>
        <w:spacing w:after="0" w:line="240" w:lineRule="auto"/>
        <w:rPr>
          <w:rFonts w:asciiTheme="majorBidi" w:hAnsiTheme="majorBidi" w:cstheme="majorBidi"/>
          <w:b/>
          <w:bCs/>
          <w:sz w:val="24"/>
          <w:szCs w:val="24"/>
        </w:rPr>
      </w:pPr>
    </w:p>
    <w:p w:rsidR="007374B6" w:rsidRPr="009A3914" w:rsidRDefault="00792FB6" w:rsidP="00167D54">
      <w:pPr>
        <w:autoSpaceDE w:val="0"/>
        <w:autoSpaceDN w:val="0"/>
        <w:adjustRightInd w:val="0"/>
        <w:spacing w:after="0" w:line="240" w:lineRule="auto"/>
        <w:rPr>
          <w:rFonts w:asciiTheme="majorBidi" w:hAnsiTheme="majorBidi" w:cstheme="majorBidi"/>
          <w:b/>
          <w:bCs/>
          <w:sz w:val="24"/>
          <w:szCs w:val="24"/>
        </w:rPr>
      </w:pPr>
      <w:r w:rsidRPr="009A3914">
        <w:rPr>
          <w:rFonts w:asciiTheme="majorBidi" w:hAnsiTheme="majorBidi" w:cstheme="majorBidi"/>
          <w:b/>
          <w:bCs/>
          <w:sz w:val="24"/>
          <w:szCs w:val="24"/>
        </w:rPr>
        <w:t>C</w:t>
      </w:r>
      <w:r w:rsidR="009A3914">
        <w:rPr>
          <w:rFonts w:asciiTheme="majorBidi" w:hAnsiTheme="majorBidi" w:cstheme="majorBidi"/>
          <w:b/>
          <w:bCs/>
          <w:sz w:val="24"/>
          <w:szCs w:val="24"/>
        </w:rPr>
        <w:t>onclusion</w:t>
      </w:r>
    </w:p>
    <w:p w:rsidR="000D5C13" w:rsidRDefault="000D5C13" w:rsidP="00400EAE">
      <w:pPr>
        <w:autoSpaceDE w:val="0"/>
        <w:autoSpaceDN w:val="0"/>
        <w:adjustRightInd w:val="0"/>
        <w:spacing w:after="0" w:line="480" w:lineRule="auto"/>
        <w:ind w:firstLine="720"/>
        <w:jc w:val="lowKashida"/>
        <w:rPr>
          <w:rFonts w:asciiTheme="majorBidi" w:hAnsiTheme="majorBidi" w:cstheme="majorBidi"/>
          <w:sz w:val="24"/>
          <w:szCs w:val="24"/>
        </w:rPr>
      </w:pPr>
    </w:p>
    <w:p w:rsidR="00400EAE" w:rsidRPr="00A767BA" w:rsidRDefault="00400EAE" w:rsidP="00400EAE">
      <w:pPr>
        <w:autoSpaceDE w:val="0"/>
        <w:autoSpaceDN w:val="0"/>
        <w:adjustRightInd w:val="0"/>
        <w:spacing w:after="0" w:line="480" w:lineRule="auto"/>
        <w:ind w:firstLine="720"/>
        <w:jc w:val="lowKashida"/>
        <w:rPr>
          <w:rFonts w:asciiTheme="majorBidi" w:hAnsiTheme="majorBidi" w:cstheme="majorBidi"/>
          <w:sz w:val="24"/>
          <w:szCs w:val="24"/>
        </w:rPr>
      </w:pPr>
      <w:r w:rsidRPr="00400EAE">
        <w:rPr>
          <w:rFonts w:asciiTheme="majorBidi" w:hAnsiTheme="majorBidi" w:cstheme="majorBidi"/>
          <w:sz w:val="24"/>
          <w:szCs w:val="24"/>
        </w:rPr>
        <w:t>NLCs have</w:t>
      </w:r>
      <w:r>
        <w:rPr>
          <w:rFonts w:asciiTheme="majorBidi" w:hAnsiTheme="majorBidi" w:cstheme="majorBidi"/>
          <w:sz w:val="24"/>
          <w:szCs w:val="24"/>
        </w:rPr>
        <w:t xml:space="preserve"> </w:t>
      </w:r>
      <w:r w:rsidRPr="00400EAE">
        <w:rPr>
          <w:rFonts w:asciiTheme="majorBidi" w:hAnsiTheme="majorBidi" w:cstheme="majorBidi"/>
          <w:sz w:val="24"/>
          <w:szCs w:val="24"/>
        </w:rPr>
        <w:t>evolved</w:t>
      </w:r>
      <w:r>
        <w:rPr>
          <w:rFonts w:asciiTheme="majorBidi" w:hAnsiTheme="majorBidi" w:cstheme="majorBidi"/>
          <w:sz w:val="24"/>
          <w:szCs w:val="24"/>
        </w:rPr>
        <w:t xml:space="preserve"> </w:t>
      </w:r>
      <w:r w:rsidRPr="00400EAE">
        <w:rPr>
          <w:rFonts w:asciiTheme="majorBidi" w:hAnsiTheme="majorBidi" w:cstheme="majorBidi"/>
          <w:sz w:val="24"/>
          <w:szCs w:val="24"/>
        </w:rPr>
        <w:t>as</w:t>
      </w:r>
      <w:r>
        <w:rPr>
          <w:rFonts w:asciiTheme="majorBidi" w:hAnsiTheme="majorBidi" w:cstheme="majorBidi"/>
          <w:sz w:val="24"/>
          <w:szCs w:val="24"/>
        </w:rPr>
        <w:t xml:space="preserve"> </w:t>
      </w:r>
      <w:r w:rsidRPr="00400EAE">
        <w:rPr>
          <w:rFonts w:asciiTheme="majorBidi" w:hAnsiTheme="majorBidi" w:cstheme="majorBidi"/>
          <w:sz w:val="24"/>
          <w:szCs w:val="24"/>
        </w:rPr>
        <w:t>second-generation</w:t>
      </w:r>
      <w:r>
        <w:rPr>
          <w:rFonts w:asciiTheme="majorBidi" w:hAnsiTheme="majorBidi" w:cstheme="majorBidi"/>
          <w:sz w:val="24"/>
          <w:szCs w:val="24"/>
        </w:rPr>
        <w:t xml:space="preserve"> </w:t>
      </w:r>
      <w:r w:rsidRPr="00400EAE">
        <w:rPr>
          <w:rFonts w:asciiTheme="majorBidi" w:hAnsiTheme="majorBidi" w:cstheme="majorBidi"/>
          <w:sz w:val="24"/>
          <w:szCs w:val="24"/>
        </w:rPr>
        <w:t>lipid</w:t>
      </w:r>
      <w:r>
        <w:rPr>
          <w:rFonts w:asciiTheme="majorBidi" w:hAnsiTheme="majorBidi" w:cstheme="majorBidi"/>
          <w:sz w:val="24"/>
          <w:szCs w:val="24"/>
        </w:rPr>
        <w:t xml:space="preserve"> </w:t>
      </w:r>
      <w:r w:rsidRPr="00400EAE">
        <w:rPr>
          <w:rFonts w:asciiTheme="majorBidi" w:hAnsiTheme="majorBidi" w:cstheme="majorBidi"/>
          <w:sz w:val="24"/>
          <w:szCs w:val="24"/>
        </w:rPr>
        <w:t>nanocarriers which retain</w:t>
      </w:r>
      <w:r>
        <w:rPr>
          <w:rFonts w:asciiTheme="majorBidi" w:hAnsiTheme="majorBidi" w:cstheme="majorBidi"/>
          <w:sz w:val="24"/>
          <w:szCs w:val="24"/>
        </w:rPr>
        <w:t xml:space="preserve"> </w:t>
      </w:r>
      <w:r w:rsidRPr="00400EAE">
        <w:rPr>
          <w:rFonts w:asciiTheme="majorBidi" w:hAnsiTheme="majorBidi" w:cstheme="majorBidi"/>
          <w:sz w:val="24"/>
          <w:szCs w:val="24"/>
        </w:rPr>
        <w:t>the</w:t>
      </w:r>
      <w:r>
        <w:rPr>
          <w:rFonts w:asciiTheme="majorBidi" w:hAnsiTheme="majorBidi" w:cstheme="majorBidi"/>
          <w:sz w:val="24"/>
          <w:szCs w:val="24"/>
        </w:rPr>
        <w:t xml:space="preserve"> </w:t>
      </w:r>
      <w:r w:rsidRPr="00400EAE">
        <w:rPr>
          <w:rFonts w:asciiTheme="majorBidi" w:hAnsiTheme="majorBidi" w:cstheme="majorBidi"/>
          <w:sz w:val="24"/>
          <w:szCs w:val="24"/>
        </w:rPr>
        <w:t>advantages</w:t>
      </w:r>
      <w:r>
        <w:rPr>
          <w:rFonts w:asciiTheme="majorBidi" w:hAnsiTheme="majorBidi" w:cstheme="majorBidi"/>
          <w:sz w:val="24"/>
          <w:szCs w:val="24"/>
        </w:rPr>
        <w:t xml:space="preserve"> </w:t>
      </w:r>
      <w:r w:rsidRPr="00400EAE">
        <w:rPr>
          <w:rFonts w:asciiTheme="majorBidi" w:hAnsiTheme="majorBidi" w:cstheme="majorBidi"/>
          <w:sz w:val="24"/>
          <w:szCs w:val="24"/>
        </w:rPr>
        <w:t>of</w:t>
      </w:r>
      <w:r>
        <w:rPr>
          <w:rFonts w:asciiTheme="majorBidi" w:hAnsiTheme="majorBidi" w:cstheme="majorBidi"/>
          <w:sz w:val="24"/>
          <w:szCs w:val="24"/>
        </w:rPr>
        <w:t xml:space="preserve"> </w:t>
      </w:r>
      <w:r w:rsidRPr="00400EAE">
        <w:rPr>
          <w:rFonts w:asciiTheme="majorBidi" w:hAnsiTheme="majorBidi" w:cstheme="majorBidi"/>
          <w:sz w:val="24"/>
          <w:szCs w:val="24"/>
        </w:rPr>
        <w:t>SLN</w:t>
      </w:r>
      <w:r>
        <w:rPr>
          <w:rFonts w:asciiTheme="majorBidi" w:hAnsiTheme="majorBidi" w:cstheme="majorBidi"/>
          <w:sz w:val="24"/>
          <w:szCs w:val="24"/>
        </w:rPr>
        <w:t xml:space="preserve"> </w:t>
      </w:r>
      <w:r w:rsidRPr="00400EAE">
        <w:rPr>
          <w:rFonts w:asciiTheme="majorBidi" w:hAnsiTheme="majorBidi" w:cstheme="majorBidi"/>
          <w:sz w:val="24"/>
          <w:szCs w:val="24"/>
        </w:rPr>
        <w:t>but</w:t>
      </w:r>
      <w:r>
        <w:rPr>
          <w:rFonts w:asciiTheme="majorBidi" w:hAnsiTheme="majorBidi" w:cstheme="majorBidi"/>
          <w:sz w:val="24"/>
          <w:szCs w:val="24"/>
        </w:rPr>
        <w:t xml:space="preserve"> </w:t>
      </w:r>
      <w:r w:rsidRPr="00400EAE">
        <w:rPr>
          <w:rFonts w:asciiTheme="majorBidi" w:hAnsiTheme="majorBidi" w:cstheme="majorBidi"/>
          <w:sz w:val="24"/>
          <w:szCs w:val="24"/>
        </w:rPr>
        <w:t>unlike</w:t>
      </w:r>
      <w:r>
        <w:rPr>
          <w:rFonts w:asciiTheme="majorBidi" w:hAnsiTheme="majorBidi" w:cstheme="majorBidi"/>
          <w:sz w:val="24"/>
          <w:szCs w:val="24"/>
        </w:rPr>
        <w:t xml:space="preserve"> </w:t>
      </w:r>
      <w:r w:rsidRPr="00400EAE">
        <w:rPr>
          <w:rFonts w:asciiTheme="majorBidi" w:hAnsiTheme="majorBidi" w:cstheme="majorBidi"/>
          <w:sz w:val="24"/>
          <w:szCs w:val="24"/>
        </w:rPr>
        <w:t>SLN</w:t>
      </w:r>
      <w:r>
        <w:rPr>
          <w:rFonts w:asciiTheme="majorBidi" w:hAnsiTheme="majorBidi" w:cstheme="majorBidi"/>
          <w:sz w:val="24"/>
          <w:szCs w:val="24"/>
        </w:rPr>
        <w:t xml:space="preserve"> </w:t>
      </w:r>
      <w:r w:rsidRPr="00400EAE">
        <w:rPr>
          <w:rFonts w:asciiTheme="majorBidi" w:hAnsiTheme="majorBidi" w:cstheme="majorBidi"/>
          <w:sz w:val="24"/>
          <w:szCs w:val="24"/>
        </w:rPr>
        <w:t>they</w:t>
      </w:r>
      <w:r>
        <w:rPr>
          <w:rFonts w:asciiTheme="majorBidi" w:hAnsiTheme="majorBidi" w:cstheme="majorBidi"/>
          <w:sz w:val="24"/>
          <w:szCs w:val="24"/>
        </w:rPr>
        <w:t xml:space="preserve"> </w:t>
      </w:r>
      <w:r w:rsidRPr="00400EAE">
        <w:rPr>
          <w:rFonts w:asciiTheme="majorBidi" w:hAnsiTheme="majorBidi" w:cstheme="majorBidi"/>
          <w:sz w:val="24"/>
          <w:szCs w:val="24"/>
        </w:rPr>
        <w:t>exhibit good physical</w:t>
      </w:r>
      <w:r>
        <w:rPr>
          <w:rFonts w:asciiTheme="majorBidi" w:hAnsiTheme="majorBidi" w:cstheme="majorBidi"/>
          <w:sz w:val="24"/>
          <w:szCs w:val="24"/>
        </w:rPr>
        <w:t xml:space="preserve"> </w:t>
      </w:r>
      <w:r w:rsidRPr="00400EAE">
        <w:rPr>
          <w:rFonts w:asciiTheme="majorBidi" w:hAnsiTheme="majorBidi" w:cstheme="majorBidi"/>
          <w:sz w:val="24"/>
          <w:szCs w:val="24"/>
        </w:rPr>
        <w:t>stability</w:t>
      </w:r>
      <w:r>
        <w:rPr>
          <w:rFonts w:asciiTheme="majorBidi" w:hAnsiTheme="majorBidi" w:cstheme="majorBidi"/>
          <w:sz w:val="24"/>
          <w:szCs w:val="24"/>
        </w:rPr>
        <w:t xml:space="preserve"> </w:t>
      </w:r>
      <w:r w:rsidRPr="00400EAE">
        <w:rPr>
          <w:rFonts w:asciiTheme="majorBidi" w:hAnsiTheme="majorBidi" w:cstheme="majorBidi"/>
          <w:sz w:val="24"/>
          <w:szCs w:val="24"/>
        </w:rPr>
        <w:t>and</w:t>
      </w:r>
      <w:r>
        <w:rPr>
          <w:rFonts w:asciiTheme="majorBidi" w:hAnsiTheme="majorBidi" w:cstheme="majorBidi"/>
          <w:sz w:val="24"/>
          <w:szCs w:val="24"/>
        </w:rPr>
        <w:t xml:space="preserve"> </w:t>
      </w:r>
      <w:r w:rsidRPr="00400EAE">
        <w:rPr>
          <w:rFonts w:asciiTheme="majorBidi" w:hAnsiTheme="majorBidi" w:cstheme="majorBidi"/>
          <w:sz w:val="24"/>
          <w:szCs w:val="24"/>
        </w:rPr>
        <w:t>higher</w:t>
      </w:r>
      <w:r>
        <w:rPr>
          <w:rFonts w:asciiTheme="majorBidi" w:hAnsiTheme="majorBidi" w:cstheme="majorBidi"/>
          <w:sz w:val="24"/>
          <w:szCs w:val="24"/>
        </w:rPr>
        <w:t xml:space="preserve"> </w:t>
      </w:r>
      <w:r w:rsidRPr="00400EAE">
        <w:rPr>
          <w:rFonts w:asciiTheme="majorBidi" w:hAnsiTheme="majorBidi" w:cstheme="majorBidi"/>
          <w:sz w:val="24"/>
          <w:szCs w:val="24"/>
        </w:rPr>
        <w:t>drug</w:t>
      </w:r>
      <w:r>
        <w:rPr>
          <w:rFonts w:asciiTheme="majorBidi" w:hAnsiTheme="majorBidi" w:cstheme="majorBidi"/>
          <w:sz w:val="24"/>
          <w:szCs w:val="24"/>
        </w:rPr>
        <w:t xml:space="preserve"> </w:t>
      </w:r>
      <w:r w:rsidRPr="00400EAE">
        <w:rPr>
          <w:rFonts w:asciiTheme="majorBidi" w:hAnsiTheme="majorBidi" w:cstheme="majorBidi"/>
          <w:sz w:val="24"/>
          <w:szCs w:val="24"/>
        </w:rPr>
        <w:t>loading.</w:t>
      </w:r>
      <w:r>
        <w:rPr>
          <w:rFonts w:asciiTheme="majorBidi" w:hAnsiTheme="majorBidi" w:cstheme="majorBidi"/>
          <w:sz w:val="24"/>
          <w:szCs w:val="24"/>
        </w:rPr>
        <w:t xml:space="preserve"> </w:t>
      </w:r>
      <w:r w:rsidRPr="00400EAE">
        <w:rPr>
          <w:rFonts w:asciiTheme="majorBidi" w:hAnsiTheme="majorBidi" w:cstheme="majorBidi"/>
          <w:sz w:val="24"/>
          <w:szCs w:val="24"/>
        </w:rPr>
        <w:t>Inview</w:t>
      </w:r>
      <w:r>
        <w:rPr>
          <w:rFonts w:asciiTheme="majorBidi" w:hAnsiTheme="majorBidi" w:cstheme="majorBidi"/>
          <w:sz w:val="24"/>
          <w:szCs w:val="24"/>
        </w:rPr>
        <w:t xml:space="preserve"> </w:t>
      </w:r>
      <w:r w:rsidRPr="00400EAE">
        <w:rPr>
          <w:rFonts w:asciiTheme="majorBidi" w:hAnsiTheme="majorBidi" w:cstheme="majorBidi"/>
          <w:sz w:val="24"/>
          <w:szCs w:val="24"/>
        </w:rPr>
        <w:t>of</w:t>
      </w:r>
      <w:r>
        <w:rPr>
          <w:rFonts w:asciiTheme="majorBidi" w:hAnsiTheme="majorBidi" w:cstheme="majorBidi"/>
          <w:sz w:val="24"/>
          <w:szCs w:val="24"/>
        </w:rPr>
        <w:t xml:space="preserve"> </w:t>
      </w:r>
      <w:r w:rsidRPr="00400EAE">
        <w:rPr>
          <w:rFonts w:asciiTheme="majorBidi" w:hAnsiTheme="majorBidi" w:cstheme="majorBidi"/>
          <w:sz w:val="24"/>
          <w:szCs w:val="24"/>
        </w:rPr>
        <w:t>this, NLCs of</w:t>
      </w:r>
      <w:r>
        <w:rPr>
          <w:rFonts w:asciiTheme="majorBidi" w:hAnsiTheme="majorBidi" w:cstheme="majorBidi"/>
          <w:sz w:val="24"/>
          <w:szCs w:val="24"/>
        </w:rPr>
        <w:t xml:space="preserve"> carbamazepine </w:t>
      </w:r>
      <w:r w:rsidRPr="00400EAE">
        <w:rPr>
          <w:rFonts w:asciiTheme="majorBidi" w:hAnsiTheme="majorBidi" w:cstheme="majorBidi"/>
          <w:sz w:val="24"/>
          <w:szCs w:val="24"/>
        </w:rPr>
        <w:t>were</w:t>
      </w:r>
      <w:r>
        <w:rPr>
          <w:rFonts w:asciiTheme="majorBidi" w:hAnsiTheme="majorBidi" w:cstheme="majorBidi"/>
          <w:sz w:val="24"/>
          <w:szCs w:val="24"/>
        </w:rPr>
        <w:t xml:space="preserve"> </w:t>
      </w:r>
      <w:r w:rsidRPr="00400EAE">
        <w:rPr>
          <w:rFonts w:asciiTheme="majorBidi" w:hAnsiTheme="majorBidi" w:cstheme="majorBidi"/>
          <w:sz w:val="24"/>
          <w:szCs w:val="24"/>
        </w:rPr>
        <w:t>successfully</w:t>
      </w:r>
      <w:r>
        <w:rPr>
          <w:rFonts w:asciiTheme="majorBidi" w:hAnsiTheme="majorBidi" w:cstheme="majorBidi"/>
          <w:sz w:val="24"/>
          <w:szCs w:val="24"/>
        </w:rPr>
        <w:t xml:space="preserve"> </w:t>
      </w:r>
      <w:r w:rsidRPr="00400EAE">
        <w:rPr>
          <w:rFonts w:asciiTheme="majorBidi" w:hAnsiTheme="majorBidi" w:cstheme="majorBidi"/>
          <w:sz w:val="24"/>
          <w:szCs w:val="24"/>
        </w:rPr>
        <w:t>fabricated</w:t>
      </w:r>
      <w:r>
        <w:rPr>
          <w:rFonts w:asciiTheme="majorBidi" w:hAnsiTheme="majorBidi" w:cstheme="majorBidi"/>
          <w:sz w:val="24"/>
          <w:szCs w:val="24"/>
        </w:rPr>
        <w:t xml:space="preserve"> </w:t>
      </w:r>
      <w:r w:rsidRPr="00400EAE">
        <w:rPr>
          <w:rFonts w:asciiTheme="majorBidi" w:hAnsiTheme="majorBidi" w:cstheme="majorBidi"/>
          <w:sz w:val="24"/>
          <w:szCs w:val="24"/>
        </w:rPr>
        <w:t xml:space="preserve">by </w:t>
      </w:r>
      <w:r>
        <w:rPr>
          <w:rFonts w:asciiTheme="majorBidi" w:hAnsiTheme="majorBidi" w:cstheme="majorBidi"/>
          <w:sz w:val="24"/>
          <w:szCs w:val="24"/>
        </w:rPr>
        <w:t xml:space="preserve">high shear homogenization followed by sonication. </w:t>
      </w:r>
      <w:r w:rsidRPr="00400EAE">
        <w:rPr>
          <w:rFonts w:asciiTheme="majorBidi" w:hAnsiTheme="majorBidi" w:cstheme="majorBidi"/>
          <w:sz w:val="24"/>
          <w:szCs w:val="24"/>
        </w:rPr>
        <w:t xml:space="preserve">The </w:t>
      </w:r>
      <w:r>
        <w:rPr>
          <w:rFonts w:asciiTheme="majorBidi" w:hAnsiTheme="majorBidi" w:cstheme="majorBidi"/>
          <w:sz w:val="24"/>
          <w:szCs w:val="24"/>
        </w:rPr>
        <w:t>high shear homogenization followed by sonication</w:t>
      </w:r>
      <w:r w:rsidRPr="00400EAE">
        <w:rPr>
          <w:rFonts w:asciiTheme="majorBidi" w:hAnsiTheme="majorBidi" w:cstheme="majorBidi"/>
          <w:sz w:val="24"/>
          <w:szCs w:val="24"/>
        </w:rPr>
        <w:t xml:space="preserve"> technique</w:t>
      </w:r>
      <w:r>
        <w:rPr>
          <w:rFonts w:asciiTheme="majorBidi" w:hAnsiTheme="majorBidi" w:cstheme="majorBidi"/>
          <w:sz w:val="24"/>
          <w:szCs w:val="24"/>
        </w:rPr>
        <w:t xml:space="preserve"> </w:t>
      </w:r>
      <w:r w:rsidRPr="00400EAE">
        <w:rPr>
          <w:rFonts w:asciiTheme="majorBidi" w:hAnsiTheme="majorBidi" w:cstheme="majorBidi"/>
          <w:sz w:val="24"/>
          <w:szCs w:val="24"/>
        </w:rPr>
        <w:t>successfully</w:t>
      </w:r>
      <w:r>
        <w:rPr>
          <w:rFonts w:asciiTheme="majorBidi" w:hAnsiTheme="majorBidi" w:cstheme="majorBidi"/>
          <w:sz w:val="24"/>
          <w:szCs w:val="24"/>
        </w:rPr>
        <w:t xml:space="preserve"> </w:t>
      </w:r>
      <w:r w:rsidRPr="00400EAE">
        <w:rPr>
          <w:rFonts w:asciiTheme="majorBidi" w:hAnsiTheme="majorBidi" w:cstheme="majorBidi"/>
          <w:sz w:val="24"/>
          <w:szCs w:val="24"/>
        </w:rPr>
        <w:t>yielded</w:t>
      </w:r>
      <w:r>
        <w:rPr>
          <w:rFonts w:asciiTheme="majorBidi" w:hAnsiTheme="majorBidi" w:cstheme="majorBidi"/>
          <w:sz w:val="24"/>
          <w:szCs w:val="24"/>
        </w:rPr>
        <w:t xml:space="preserve"> nanostruc</w:t>
      </w:r>
      <w:r w:rsidRPr="00400EAE">
        <w:rPr>
          <w:rFonts w:asciiTheme="majorBidi" w:hAnsiTheme="majorBidi" w:cstheme="majorBidi"/>
          <w:sz w:val="24"/>
          <w:szCs w:val="24"/>
        </w:rPr>
        <w:t>tured lipid</w:t>
      </w:r>
      <w:r>
        <w:rPr>
          <w:rFonts w:asciiTheme="majorBidi" w:hAnsiTheme="majorBidi" w:cstheme="majorBidi"/>
          <w:sz w:val="24"/>
          <w:szCs w:val="24"/>
        </w:rPr>
        <w:t xml:space="preserve"> </w:t>
      </w:r>
      <w:r w:rsidRPr="00400EAE">
        <w:rPr>
          <w:rFonts w:asciiTheme="majorBidi" w:hAnsiTheme="majorBidi" w:cstheme="majorBidi"/>
          <w:sz w:val="24"/>
          <w:szCs w:val="24"/>
        </w:rPr>
        <w:t>carriers</w:t>
      </w:r>
      <w:r>
        <w:rPr>
          <w:rFonts w:asciiTheme="majorBidi" w:hAnsiTheme="majorBidi" w:cstheme="majorBidi"/>
          <w:sz w:val="24"/>
          <w:szCs w:val="24"/>
        </w:rPr>
        <w:t xml:space="preserve"> </w:t>
      </w:r>
      <w:r w:rsidRPr="00400EAE">
        <w:rPr>
          <w:rFonts w:asciiTheme="majorBidi" w:hAnsiTheme="majorBidi" w:cstheme="majorBidi"/>
          <w:sz w:val="24"/>
          <w:szCs w:val="24"/>
        </w:rPr>
        <w:t>with</w:t>
      </w:r>
      <w:r>
        <w:rPr>
          <w:rFonts w:asciiTheme="majorBidi" w:hAnsiTheme="majorBidi" w:cstheme="majorBidi"/>
          <w:sz w:val="24"/>
          <w:szCs w:val="24"/>
        </w:rPr>
        <w:t xml:space="preserve"> EE% of 75% and 86.2%</w:t>
      </w:r>
      <w:r w:rsidRPr="00400EAE">
        <w:rPr>
          <w:rFonts w:asciiTheme="majorBidi" w:hAnsiTheme="majorBidi" w:cstheme="majorBidi"/>
          <w:sz w:val="24"/>
          <w:szCs w:val="24"/>
        </w:rPr>
        <w:t>.</w:t>
      </w:r>
      <w:r>
        <w:rPr>
          <w:rFonts w:asciiTheme="majorBidi" w:hAnsiTheme="majorBidi" w:cstheme="majorBidi"/>
          <w:sz w:val="24"/>
          <w:szCs w:val="24"/>
        </w:rPr>
        <w:t xml:space="preserve"> In vitro release data revealed sustained release behavior and about 24% of the drug released after 3h. Release kinetics of prepared NLCs revealed that all NLCs follow zero order reaction.</w:t>
      </w:r>
      <w:r w:rsidRPr="00A767BA">
        <w:rPr>
          <w:rFonts w:asciiTheme="majorBidi" w:hAnsiTheme="majorBidi" w:cstheme="majorBidi"/>
          <w:sz w:val="24"/>
          <w:szCs w:val="24"/>
        </w:rPr>
        <w:t xml:space="preserve">  </w:t>
      </w:r>
    </w:p>
    <w:p w:rsidR="00400EAE" w:rsidRDefault="00400EAE" w:rsidP="00400EAE">
      <w:pPr>
        <w:autoSpaceDE w:val="0"/>
        <w:autoSpaceDN w:val="0"/>
        <w:adjustRightInd w:val="0"/>
        <w:spacing w:after="0" w:line="360" w:lineRule="auto"/>
        <w:jc w:val="both"/>
        <w:rPr>
          <w:rFonts w:asciiTheme="majorBidi" w:hAnsiTheme="majorBidi" w:cstheme="majorBidi"/>
          <w:b/>
          <w:bCs/>
          <w:i/>
          <w:iCs/>
          <w:sz w:val="28"/>
          <w:szCs w:val="28"/>
        </w:rPr>
      </w:pPr>
    </w:p>
    <w:p w:rsidR="00782916" w:rsidRDefault="00782916" w:rsidP="000D5C13">
      <w:pPr>
        <w:autoSpaceDE w:val="0"/>
        <w:autoSpaceDN w:val="0"/>
        <w:adjustRightInd w:val="0"/>
        <w:spacing w:after="0" w:line="360" w:lineRule="auto"/>
        <w:jc w:val="both"/>
        <w:rPr>
          <w:rFonts w:asciiTheme="majorBidi" w:hAnsiTheme="majorBidi" w:cstheme="majorBidi"/>
          <w:b/>
          <w:bCs/>
          <w:sz w:val="24"/>
          <w:szCs w:val="24"/>
        </w:rPr>
      </w:pPr>
      <w:r w:rsidRPr="009A3914">
        <w:rPr>
          <w:rFonts w:asciiTheme="majorBidi" w:hAnsiTheme="majorBidi" w:cstheme="majorBidi"/>
          <w:b/>
          <w:bCs/>
          <w:sz w:val="24"/>
          <w:szCs w:val="24"/>
        </w:rPr>
        <w:t>References</w:t>
      </w:r>
    </w:p>
    <w:p w:rsidR="009A3914" w:rsidRPr="009A3914" w:rsidRDefault="009A3914" w:rsidP="000D5C13">
      <w:pPr>
        <w:autoSpaceDE w:val="0"/>
        <w:autoSpaceDN w:val="0"/>
        <w:adjustRightInd w:val="0"/>
        <w:spacing w:after="0" w:line="360" w:lineRule="auto"/>
        <w:jc w:val="both"/>
        <w:rPr>
          <w:rFonts w:asciiTheme="majorBidi" w:hAnsiTheme="majorBidi" w:cstheme="majorBidi"/>
          <w:b/>
          <w:bCs/>
          <w:sz w:val="24"/>
          <w:szCs w:val="24"/>
        </w:rPr>
      </w:pPr>
    </w:p>
    <w:p w:rsidR="004900A4" w:rsidRPr="00400EAE" w:rsidRDefault="00400EAE" w:rsidP="000D5C13">
      <w:pPr>
        <w:spacing w:line="480" w:lineRule="auto"/>
        <w:jc w:val="both"/>
        <w:rPr>
          <w:rFonts w:asciiTheme="majorBidi" w:hAnsiTheme="majorBidi" w:cstheme="majorBidi"/>
        </w:rPr>
      </w:pPr>
      <w:r>
        <w:rPr>
          <w:rFonts w:asciiTheme="majorBidi" w:hAnsiTheme="majorBidi" w:cstheme="majorBidi"/>
        </w:rPr>
        <w:t>1)</w:t>
      </w:r>
      <w:r w:rsidR="00B904DA" w:rsidRPr="00400EAE">
        <w:rPr>
          <w:rFonts w:asciiTheme="majorBidi" w:hAnsiTheme="majorBidi" w:cstheme="majorBidi"/>
        </w:rPr>
        <w:t xml:space="preserve"> Banerjee Pn; Filippi D; Allen Hauser W, Epilepsy research., 2009 ,85(1), 31-45. </w:t>
      </w:r>
    </w:p>
    <w:p w:rsidR="004900A4" w:rsidRPr="00400EAE" w:rsidRDefault="00400EAE" w:rsidP="000D5C13">
      <w:pPr>
        <w:spacing w:line="480" w:lineRule="auto"/>
        <w:jc w:val="both"/>
        <w:rPr>
          <w:rFonts w:asciiTheme="majorBidi" w:hAnsiTheme="majorBidi" w:cstheme="majorBidi"/>
        </w:rPr>
      </w:pPr>
      <w:r>
        <w:rPr>
          <w:rFonts w:asciiTheme="majorBidi" w:hAnsiTheme="majorBidi" w:cstheme="majorBidi"/>
        </w:rPr>
        <w:t>2)</w:t>
      </w:r>
      <w:r w:rsidR="00B904DA" w:rsidRPr="00400EAE">
        <w:rPr>
          <w:rFonts w:asciiTheme="majorBidi" w:hAnsiTheme="majorBidi" w:cstheme="majorBidi"/>
        </w:rPr>
        <w:t xml:space="preserve"> Sharma Nancy; Mishra Neeraj, Journal of pharmaceutical and scientific innovation ., 2014,3(3),199-207.</w:t>
      </w:r>
    </w:p>
    <w:p w:rsidR="004900A4" w:rsidRPr="00400EAE" w:rsidRDefault="00400EAE" w:rsidP="000D5C13">
      <w:pPr>
        <w:spacing w:line="480" w:lineRule="auto"/>
        <w:jc w:val="both"/>
        <w:rPr>
          <w:rFonts w:asciiTheme="majorBidi" w:hAnsiTheme="majorBidi" w:cstheme="majorBidi"/>
        </w:rPr>
      </w:pPr>
      <w:r>
        <w:rPr>
          <w:rFonts w:asciiTheme="majorBidi" w:hAnsiTheme="majorBidi" w:cstheme="majorBidi"/>
        </w:rPr>
        <w:t xml:space="preserve"> 3)</w:t>
      </w:r>
      <w:r w:rsidR="00B904DA" w:rsidRPr="00400EAE">
        <w:rPr>
          <w:rFonts w:asciiTheme="majorBidi" w:hAnsiTheme="majorBidi" w:cstheme="majorBidi"/>
        </w:rPr>
        <w:t xml:space="preserve"> Dressman JB; Amidon GL; Reppas C; Shah VP, Pharm. Res., 1998, 15, 11-22. </w:t>
      </w:r>
    </w:p>
    <w:p w:rsidR="00B904DA" w:rsidRPr="00400EAE" w:rsidRDefault="00400EAE" w:rsidP="000D5C13">
      <w:pPr>
        <w:spacing w:line="480" w:lineRule="auto"/>
        <w:jc w:val="both"/>
        <w:rPr>
          <w:rFonts w:asciiTheme="majorBidi" w:hAnsiTheme="majorBidi" w:cstheme="majorBidi"/>
        </w:rPr>
      </w:pPr>
      <w:r>
        <w:rPr>
          <w:rFonts w:asciiTheme="majorBidi" w:hAnsiTheme="majorBidi" w:cstheme="majorBidi"/>
        </w:rPr>
        <w:t>4)</w:t>
      </w:r>
      <w:r w:rsidR="00B904DA" w:rsidRPr="00400EAE">
        <w:rPr>
          <w:rFonts w:asciiTheme="majorBidi" w:hAnsiTheme="majorBidi" w:cstheme="majorBidi"/>
        </w:rPr>
        <w:t xml:space="preserve"> Guidance for Industry: Waiver of in vivo BA studies for Immediate Release Solid Oral Dosage Forms containing certain Active Moieties/Active Ingredients based on a BCS, US Department of Health, Food and Drug Administration, Center for Drug Evaluation and Research, January 1999. </w:t>
      </w:r>
    </w:p>
    <w:p w:rsidR="00E307BB" w:rsidRPr="000E4B86" w:rsidRDefault="00E307BB" w:rsidP="000D5C13">
      <w:pPr>
        <w:autoSpaceDE w:val="0"/>
        <w:autoSpaceDN w:val="0"/>
        <w:adjustRightInd w:val="0"/>
        <w:spacing w:line="480" w:lineRule="auto"/>
        <w:jc w:val="both"/>
        <w:rPr>
          <w:rFonts w:asciiTheme="majorBidi" w:hAnsiTheme="majorBidi" w:cstheme="majorBidi"/>
        </w:rPr>
      </w:pPr>
      <w:r>
        <w:rPr>
          <w:rFonts w:asciiTheme="majorBidi" w:hAnsiTheme="majorBidi" w:cstheme="majorBidi"/>
        </w:rPr>
        <w:t>5</w:t>
      </w:r>
      <w:r w:rsidR="00400EAE">
        <w:rPr>
          <w:rFonts w:asciiTheme="majorBidi" w:hAnsiTheme="majorBidi" w:cstheme="majorBidi"/>
        </w:rPr>
        <w:t>)</w:t>
      </w:r>
      <w:r w:rsidRPr="000E4B86">
        <w:rPr>
          <w:rFonts w:asciiTheme="majorBidi" w:hAnsiTheme="majorBidi" w:cstheme="majorBidi"/>
        </w:rPr>
        <w:t xml:space="preserve"> O’Driscoll CM, Griffin BT. Biopharmaceutical challenges associated with drugs with low aqueous solubility—the potential impact of lipid-based formulations. Adv Drug Deliv Rev</w:t>
      </w:r>
      <w:r>
        <w:rPr>
          <w:rFonts w:asciiTheme="majorBidi" w:hAnsiTheme="majorBidi" w:cstheme="majorBidi"/>
        </w:rPr>
        <w:t>.</w:t>
      </w:r>
      <w:r w:rsidRPr="000E4B86">
        <w:rPr>
          <w:rFonts w:asciiTheme="majorBidi" w:hAnsiTheme="majorBidi" w:cstheme="majorBidi"/>
        </w:rPr>
        <w:t xml:space="preserve"> 2008; 60: 617–624.</w:t>
      </w:r>
    </w:p>
    <w:p w:rsidR="00E307BB" w:rsidRPr="000E4B86" w:rsidRDefault="00E307BB" w:rsidP="000D5C13">
      <w:pPr>
        <w:autoSpaceDE w:val="0"/>
        <w:autoSpaceDN w:val="0"/>
        <w:adjustRightInd w:val="0"/>
        <w:spacing w:line="480" w:lineRule="auto"/>
        <w:jc w:val="both"/>
        <w:rPr>
          <w:rFonts w:asciiTheme="majorBidi" w:hAnsiTheme="majorBidi" w:cstheme="majorBidi"/>
        </w:rPr>
      </w:pPr>
      <w:r>
        <w:rPr>
          <w:rFonts w:asciiTheme="majorBidi" w:hAnsiTheme="majorBidi" w:cstheme="majorBidi"/>
        </w:rPr>
        <w:t>6</w:t>
      </w:r>
      <w:r w:rsidR="00400EAE">
        <w:rPr>
          <w:rFonts w:asciiTheme="majorBidi" w:hAnsiTheme="majorBidi" w:cstheme="majorBidi"/>
        </w:rPr>
        <w:t>)</w:t>
      </w:r>
      <w:r w:rsidRPr="000E4B86">
        <w:rPr>
          <w:rFonts w:asciiTheme="majorBidi" w:hAnsiTheme="majorBidi" w:cstheme="majorBidi"/>
        </w:rPr>
        <w:t xml:space="preserve"> Müller RH, Petersen RD, Hommoss A, Pardeike J. Nanostructured lipid carriers (NLC) in cosmetic dermal products. Adv Drug Delivery Rev</w:t>
      </w:r>
      <w:r>
        <w:rPr>
          <w:rFonts w:asciiTheme="majorBidi" w:hAnsiTheme="majorBidi" w:cstheme="majorBidi"/>
        </w:rPr>
        <w:t>.</w:t>
      </w:r>
      <w:r w:rsidRPr="000E4B86">
        <w:rPr>
          <w:rFonts w:asciiTheme="majorBidi" w:hAnsiTheme="majorBidi" w:cstheme="majorBidi"/>
        </w:rPr>
        <w:t xml:space="preserve"> 2007; 59: 522–530.</w:t>
      </w:r>
    </w:p>
    <w:p w:rsidR="00E307BB" w:rsidRPr="000E4B86" w:rsidRDefault="00E307BB" w:rsidP="000D5C13">
      <w:pPr>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7</w:t>
      </w:r>
      <w:r w:rsidR="00400EAE">
        <w:rPr>
          <w:rFonts w:asciiTheme="majorBidi" w:hAnsiTheme="majorBidi" w:cstheme="majorBidi"/>
        </w:rPr>
        <w:t>)</w:t>
      </w:r>
      <w:r w:rsidRPr="000E4B86">
        <w:rPr>
          <w:rFonts w:asciiTheme="majorBidi" w:hAnsiTheme="majorBidi" w:cstheme="majorBidi"/>
        </w:rPr>
        <w:t xml:space="preserve"> Saupe A, Wissing SA, Lenk A, Schmidt C, Müller RH. Solid lipid nanoparticles (SLN) and nanostructured lipid carriers (NLC) structural investigations on two different carrier systems. Biomed Mater Eng</w:t>
      </w:r>
      <w:r>
        <w:rPr>
          <w:rFonts w:asciiTheme="majorBidi" w:hAnsiTheme="majorBidi" w:cstheme="majorBidi"/>
        </w:rPr>
        <w:t>.</w:t>
      </w:r>
      <w:r w:rsidRPr="000E4B86">
        <w:rPr>
          <w:rFonts w:asciiTheme="majorBidi" w:hAnsiTheme="majorBidi" w:cstheme="majorBidi"/>
        </w:rPr>
        <w:t xml:space="preserve"> 2005; 15: 393–402.</w:t>
      </w:r>
    </w:p>
    <w:p w:rsidR="00E307BB" w:rsidRPr="000E4B86" w:rsidRDefault="00E307BB" w:rsidP="000D5C13">
      <w:pPr>
        <w:autoSpaceDE w:val="0"/>
        <w:autoSpaceDN w:val="0"/>
        <w:adjustRightInd w:val="0"/>
        <w:spacing w:line="480" w:lineRule="auto"/>
        <w:ind w:right="-53"/>
        <w:jc w:val="both"/>
        <w:rPr>
          <w:rFonts w:asciiTheme="majorBidi" w:hAnsiTheme="majorBidi" w:cstheme="majorBidi"/>
        </w:rPr>
      </w:pPr>
      <w:r>
        <w:rPr>
          <w:rFonts w:asciiTheme="majorBidi" w:hAnsiTheme="majorBidi" w:cstheme="majorBidi"/>
        </w:rPr>
        <w:t>8</w:t>
      </w:r>
      <w:r w:rsidR="00400EAE">
        <w:rPr>
          <w:rFonts w:asciiTheme="majorBidi" w:hAnsiTheme="majorBidi" w:cstheme="majorBidi"/>
        </w:rPr>
        <w:t>)</w:t>
      </w:r>
      <w:r w:rsidRPr="000E4B86">
        <w:rPr>
          <w:rFonts w:asciiTheme="majorBidi" w:hAnsiTheme="majorBidi" w:cstheme="majorBidi"/>
        </w:rPr>
        <w:t xml:space="preserve"> Charman WN. Lipids, lipophilic drugs and oral drug delivery – some emerging concepts. J Pharm Sci</w:t>
      </w:r>
      <w:r>
        <w:rPr>
          <w:rFonts w:asciiTheme="majorBidi" w:hAnsiTheme="majorBidi" w:cstheme="majorBidi"/>
        </w:rPr>
        <w:t>.</w:t>
      </w:r>
      <w:r w:rsidRPr="000E4B86">
        <w:rPr>
          <w:rFonts w:asciiTheme="majorBidi" w:hAnsiTheme="majorBidi" w:cstheme="majorBidi"/>
        </w:rPr>
        <w:t xml:space="preserve"> 2000; 89: 967. </w:t>
      </w:r>
    </w:p>
    <w:p w:rsidR="00E307BB" w:rsidRPr="000E4B86" w:rsidRDefault="00E307BB" w:rsidP="000D5C13">
      <w:pPr>
        <w:autoSpaceDE w:val="0"/>
        <w:autoSpaceDN w:val="0"/>
        <w:adjustRightInd w:val="0"/>
        <w:spacing w:line="480" w:lineRule="auto"/>
        <w:ind w:right="-53"/>
        <w:jc w:val="both"/>
        <w:rPr>
          <w:rFonts w:asciiTheme="majorBidi" w:hAnsiTheme="majorBidi" w:cstheme="majorBidi"/>
        </w:rPr>
      </w:pPr>
      <w:r>
        <w:rPr>
          <w:rFonts w:asciiTheme="majorBidi" w:hAnsiTheme="majorBidi" w:cstheme="majorBidi"/>
        </w:rPr>
        <w:t>9</w:t>
      </w:r>
      <w:r w:rsidR="00400EAE">
        <w:rPr>
          <w:rFonts w:asciiTheme="majorBidi" w:hAnsiTheme="majorBidi" w:cstheme="majorBidi"/>
        </w:rPr>
        <w:t>)</w:t>
      </w:r>
      <w:r w:rsidRPr="000E4B86">
        <w:rPr>
          <w:rFonts w:asciiTheme="majorBidi" w:hAnsiTheme="majorBidi" w:cstheme="majorBidi"/>
        </w:rPr>
        <w:t xml:space="preserve"> Porter CJH, Charman WN. Intestinal lymphatic drug transport an update. Adv Drug Deliv Rev</w:t>
      </w:r>
      <w:r>
        <w:rPr>
          <w:rFonts w:asciiTheme="majorBidi" w:hAnsiTheme="majorBidi" w:cstheme="majorBidi"/>
        </w:rPr>
        <w:t>.</w:t>
      </w:r>
      <w:r w:rsidRPr="000E4B86">
        <w:rPr>
          <w:rFonts w:asciiTheme="majorBidi" w:hAnsiTheme="majorBidi" w:cstheme="majorBidi"/>
        </w:rPr>
        <w:t xml:space="preserve"> 2001; 50: 61.</w:t>
      </w:r>
    </w:p>
    <w:p w:rsidR="00241786" w:rsidRPr="00400EAE" w:rsidRDefault="00400EAE" w:rsidP="000D5C13">
      <w:pPr>
        <w:spacing w:line="480" w:lineRule="auto"/>
        <w:jc w:val="both"/>
        <w:rPr>
          <w:rFonts w:asciiTheme="majorBidi" w:hAnsiTheme="majorBidi" w:cstheme="majorBidi"/>
        </w:rPr>
      </w:pPr>
      <w:r>
        <w:rPr>
          <w:rFonts w:asciiTheme="majorBidi" w:hAnsiTheme="majorBidi" w:cstheme="majorBidi"/>
        </w:rPr>
        <w:t>10)</w:t>
      </w:r>
      <w:r w:rsidR="00241786" w:rsidRPr="00400EAE">
        <w:rPr>
          <w:rFonts w:asciiTheme="majorBidi" w:hAnsiTheme="majorBidi" w:cstheme="majorBidi"/>
        </w:rPr>
        <w:t xml:space="preserve"> Oldrich C, Bakowski U, Lehr CM, et al., Cationic solid- lipid nanoparticles can efficiently bind and transfect plasmid DNA. J Control Release.2001; 77: 345-55.</w:t>
      </w:r>
    </w:p>
    <w:p w:rsidR="00241786" w:rsidRPr="000E4B86" w:rsidRDefault="00241786" w:rsidP="000D5C13">
      <w:pPr>
        <w:autoSpaceDE w:val="0"/>
        <w:autoSpaceDN w:val="0"/>
        <w:adjustRightInd w:val="0"/>
        <w:spacing w:line="480" w:lineRule="auto"/>
        <w:jc w:val="both"/>
        <w:rPr>
          <w:rFonts w:asciiTheme="majorBidi" w:hAnsiTheme="majorBidi" w:cstheme="majorBidi"/>
        </w:rPr>
      </w:pPr>
      <w:r>
        <w:rPr>
          <w:rFonts w:asciiTheme="majorBidi" w:hAnsiTheme="majorBidi" w:cstheme="majorBidi"/>
        </w:rPr>
        <w:t>11</w:t>
      </w:r>
      <w:r w:rsidR="00400EAE">
        <w:rPr>
          <w:rFonts w:asciiTheme="majorBidi" w:hAnsiTheme="majorBidi" w:cstheme="majorBidi"/>
        </w:rPr>
        <w:t>)</w:t>
      </w:r>
      <w:r w:rsidRPr="000E4B86">
        <w:rPr>
          <w:rFonts w:asciiTheme="majorBidi" w:hAnsiTheme="majorBidi" w:cstheme="majorBidi"/>
        </w:rPr>
        <w:t xml:space="preserve"> Souto EB, Wissing SA, Barbosa CM, Müller RH. Development of a controlled release formulation based on SLN and NLC for topical clotrimazole delivery. Int J Pharm</w:t>
      </w:r>
      <w:r>
        <w:rPr>
          <w:rFonts w:asciiTheme="majorBidi" w:hAnsiTheme="majorBidi" w:cstheme="majorBidi"/>
        </w:rPr>
        <w:t>.</w:t>
      </w:r>
      <w:r w:rsidRPr="000E4B86">
        <w:rPr>
          <w:rFonts w:asciiTheme="majorBidi" w:hAnsiTheme="majorBidi" w:cstheme="majorBidi"/>
        </w:rPr>
        <w:t xml:space="preserve"> 2004; 278: 71–77.</w:t>
      </w:r>
    </w:p>
    <w:p w:rsidR="0079653C" w:rsidRPr="00400EAE" w:rsidRDefault="0079653C" w:rsidP="000D5C13">
      <w:pPr>
        <w:spacing w:line="480" w:lineRule="auto"/>
        <w:jc w:val="both"/>
        <w:rPr>
          <w:rFonts w:asciiTheme="majorBidi" w:hAnsiTheme="majorBidi" w:cstheme="majorBidi"/>
        </w:rPr>
      </w:pPr>
    </w:p>
    <w:sectPr w:rsidR="0079653C" w:rsidRPr="00400EAE" w:rsidSect="00E71166">
      <w:pgSz w:w="12240" w:h="15840"/>
      <w:pgMar w:top="1021" w:right="1134" w:bottom="107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44"/>
    <w:multiLevelType w:val="hybridMultilevel"/>
    <w:tmpl w:val="56C2A13E"/>
    <w:lvl w:ilvl="0" w:tplc="F928F6D8">
      <w:start w:val="1"/>
      <w:numFmt w:val="decimal"/>
      <w:lvlText w:val="%1."/>
      <w:lvlJc w:val="left"/>
      <w:pPr>
        <w:ind w:left="1440" w:hanging="1080"/>
      </w:pPr>
      <w:rPr>
        <w:rFonts w:asciiTheme="minorHAnsi" w:hAnsiTheme="minorHAnsi"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11B6F"/>
    <w:multiLevelType w:val="hybridMultilevel"/>
    <w:tmpl w:val="9AAAE4A4"/>
    <w:lvl w:ilvl="0" w:tplc="61BA9864">
      <w:start w:val="1"/>
      <w:numFmt w:val="decimal"/>
      <w:lvlText w:val="%1."/>
      <w:lvlJc w:val="left"/>
      <w:pPr>
        <w:ind w:left="1440" w:hanging="1080"/>
      </w:pPr>
      <w:rPr>
        <w:rFonts w:asciiTheme="minorHAnsi" w:hAnsiTheme="minorHAnsi"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E2D25"/>
    <w:multiLevelType w:val="hybridMultilevel"/>
    <w:tmpl w:val="3610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D9B"/>
    <w:multiLevelType w:val="hybridMultilevel"/>
    <w:tmpl w:val="B786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74B6"/>
    <w:rsid w:val="00003DB7"/>
    <w:rsid w:val="00007FAA"/>
    <w:rsid w:val="000119CB"/>
    <w:rsid w:val="00057CDA"/>
    <w:rsid w:val="000806CF"/>
    <w:rsid w:val="000C7330"/>
    <w:rsid w:val="000D01EE"/>
    <w:rsid w:val="000D48AE"/>
    <w:rsid w:val="000D5C13"/>
    <w:rsid w:val="000D7CB3"/>
    <w:rsid w:val="000E1562"/>
    <w:rsid w:val="000E3F4E"/>
    <w:rsid w:val="0011367B"/>
    <w:rsid w:val="00122F85"/>
    <w:rsid w:val="00126D87"/>
    <w:rsid w:val="001433B6"/>
    <w:rsid w:val="00145AB5"/>
    <w:rsid w:val="00153F9C"/>
    <w:rsid w:val="00167D54"/>
    <w:rsid w:val="00184296"/>
    <w:rsid w:val="001A1DD8"/>
    <w:rsid w:val="00202A4D"/>
    <w:rsid w:val="0020547B"/>
    <w:rsid w:val="00241786"/>
    <w:rsid w:val="002742D1"/>
    <w:rsid w:val="002F73C1"/>
    <w:rsid w:val="003159FE"/>
    <w:rsid w:val="003225AD"/>
    <w:rsid w:val="0038759C"/>
    <w:rsid w:val="00396280"/>
    <w:rsid w:val="003A6AD2"/>
    <w:rsid w:val="003B7FF6"/>
    <w:rsid w:val="003D38EB"/>
    <w:rsid w:val="003E4619"/>
    <w:rsid w:val="00400EAE"/>
    <w:rsid w:val="00412F55"/>
    <w:rsid w:val="00441684"/>
    <w:rsid w:val="00445A8A"/>
    <w:rsid w:val="004900A4"/>
    <w:rsid w:val="004A53B6"/>
    <w:rsid w:val="004B26D9"/>
    <w:rsid w:val="0051396C"/>
    <w:rsid w:val="005577CA"/>
    <w:rsid w:val="00571D97"/>
    <w:rsid w:val="00574CCC"/>
    <w:rsid w:val="005C0516"/>
    <w:rsid w:val="00600ED4"/>
    <w:rsid w:val="00674D04"/>
    <w:rsid w:val="00677799"/>
    <w:rsid w:val="0068143F"/>
    <w:rsid w:val="006B0EA2"/>
    <w:rsid w:val="006C2B78"/>
    <w:rsid w:val="006D1708"/>
    <w:rsid w:val="006D641F"/>
    <w:rsid w:val="00720134"/>
    <w:rsid w:val="007204BF"/>
    <w:rsid w:val="007374B6"/>
    <w:rsid w:val="0074110B"/>
    <w:rsid w:val="007625A8"/>
    <w:rsid w:val="00782916"/>
    <w:rsid w:val="00782E4B"/>
    <w:rsid w:val="00782F19"/>
    <w:rsid w:val="00792FB6"/>
    <w:rsid w:val="0079653C"/>
    <w:rsid w:val="007B1D74"/>
    <w:rsid w:val="007E53DE"/>
    <w:rsid w:val="007F5A06"/>
    <w:rsid w:val="00816D6E"/>
    <w:rsid w:val="008A30D8"/>
    <w:rsid w:val="008A6608"/>
    <w:rsid w:val="008B7EA4"/>
    <w:rsid w:val="008C3DD9"/>
    <w:rsid w:val="008E134D"/>
    <w:rsid w:val="008E32EB"/>
    <w:rsid w:val="009032C1"/>
    <w:rsid w:val="009A3914"/>
    <w:rsid w:val="009F104F"/>
    <w:rsid w:val="00A57A75"/>
    <w:rsid w:val="00A61895"/>
    <w:rsid w:val="00A73E20"/>
    <w:rsid w:val="00A767BA"/>
    <w:rsid w:val="00A8366E"/>
    <w:rsid w:val="00AF54D8"/>
    <w:rsid w:val="00B01731"/>
    <w:rsid w:val="00B248D9"/>
    <w:rsid w:val="00B60925"/>
    <w:rsid w:val="00B628DE"/>
    <w:rsid w:val="00B81F0A"/>
    <w:rsid w:val="00B904DA"/>
    <w:rsid w:val="00BD7F3F"/>
    <w:rsid w:val="00C16161"/>
    <w:rsid w:val="00C46732"/>
    <w:rsid w:val="00C61ED5"/>
    <w:rsid w:val="00C6264A"/>
    <w:rsid w:val="00C73A69"/>
    <w:rsid w:val="00C85236"/>
    <w:rsid w:val="00CB009D"/>
    <w:rsid w:val="00CE7781"/>
    <w:rsid w:val="00D239A0"/>
    <w:rsid w:val="00D320CC"/>
    <w:rsid w:val="00D341E5"/>
    <w:rsid w:val="00D70D82"/>
    <w:rsid w:val="00D85165"/>
    <w:rsid w:val="00D85A01"/>
    <w:rsid w:val="00E006E6"/>
    <w:rsid w:val="00E307BB"/>
    <w:rsid w:val="00E66B17"/>
    <w:rsid w:val="00E71166"/>
    <w:rsid w:val="00E9079E"/>
    <w:rsid w:val="00EA527C"/>
    <w:rsid w:val="00EC25D5"/>
    <w:rsid w:val="00EF2BE6"/>
    <w:rsid w:val="00F06837"/>
    <w:rsid w:val="00F342F5"/>
    <w:rsid w:val="00F361A5"/>
    <w:rsid w:val="00F557F5"/>
    <w:rsid w:val="00F62EFC"/>
    <w:rsid w:val="00F6703B"/>
    <w:rsid w:val="00F86C6E"/>
    <w:rsid w:val="00FD7559"/>
    <w:rsid w:val="00FF31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CF"/>
  </w:style>
  <w:style w:type="paragraph" w:styleId="Heading1">
    <w:name w:val="heading 1"/>
    <w:basedOn w:val="Normal"/>
    <w:next w:val="Normal"/>
    <w:link w:val="Heading1Char"/>
    <w:qFormat/>
    <w:rsid w:val="00153F9C"/>
    <w:pPr>
      <w:keepNext/>
      <w:keepLines/>
      <w:bidi/>
      <w:spacing w:before="480" w:after="0" w:line="240" w:lineRule="auto"/>
      <w:jc w:val="right"/>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B6"/>
    <w:rPr>
      <w:rFonts w:ascii="Tahoma" w:hAnsi="Tahoma" w:cs="Tahoma"/>
      <w:sz w:val="16"/>
      <w:szCs w:val="16"/>
    </w:rPr>
  </w:style>
  <w:style w:type="table" w:styleId="TableGrid">
    <w:name w:val="Table Grid"/>
    <w:basedOn w:val="TableNormal"/>
    <w:uiPriority w:val="59"/>
    <w:rsid w:val="000E1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5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9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2916"/>
    <w:pPr>
      <w:ind w:left="720"/>
      <w:contextualSpacing/>
    </w:pPr>
  </w:style>
  <w:style w:type="character" w:styleId="Hyperlink">
    <w:name w:val="Hyperlink"/>
    <w:basedOn w:val="DefaultParagraphFont"/>
    <w:uiPriority w:val="99"/>
    <w:unhideWhenUsed/>
    <w:rsid w:val="001A1DD8"/>
    <w:rPr>
      <w:color w:val="0000FF" w:themeColor="hyperlink"/>
      <w:u w:val="single"/>
    </w:rPr>
  </w:style>
  <w:style w:type="character" w:customStyle="1" w:styleId="Heading1Char">
    <w:name w:val="Heading 1 Char"/>
    <w:basedOn w:val="DefaultParagraphFont"/>
    <w:link w:val="Heading1"/>
    <w:rsid w:val="00153F9C"/>
    <w:rPr>
      <w:rFonts w:ascii="Times New Roman" w:eastAsiaTheme="majorEastAsia" w:hAnsi="Times New Roman" w:cstheme="majorBidi"/>
      <w:b/>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Courses%20of%20Pharmaceutics\Aljouf%20University\&#1605;&#1588;&#1575;&#1585;&#1610;&#1593;%20&#1575;&#1604;&#1591;&#1604;&#1576;&#1577;\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plotArea>
      <c:layout>
        <c:manualLayout>
          <c:layoutTarget val="inner"/>
          <c:xMode val="edge"/>
          <c:yMode val="edge"/>
          <c:x val="0.13826618547681574"/>
          <c:y val="5.1400554097404488E-2"/>
          <c:w val="0.81006014873140753"/>
          <c:h val="0.8014891367745699"/>
        </c:manualLayout>
      </c:layout>
      <c:scatterChart>
        <c:scatterStyle val="smoothMarker"/>
        <c:ser>
          <c:idx val="0"/>
          <c:order val="0"/>
          <c:tx>
            <c:v>NLC1</c:v>
          </c:tx>
          <c:xVal>
            <c:numRef>
              <c:f>Sheet1!$A$1:$A$7</c:f>
              <c:numCache>
                <c:formatCode>General</c:formatCode>
                <c:ptCount val="7"/>
                <c:pt idx="0">
                  <c:v>0</c:v>
                </c:pt>
                <c:pt idx="1">
                  <c:v>30</c:v>
                </c:pt>
                <c:pt idx="2">
                  <c:v>60</c:v>
                </c:pt>
                <c:pt idx="3">
                  <c:v>90</c:v>
                </c:pt>
                <c:pt idx="4">
                  <c:v>120</c:v>
                </c:pt>
                <c:pt idx="5">
                  <c:v>150</c:v>
                </c:pt>
                <c:pt idx="6">
                  <c:v>180</c:v>
                </c:pt>
              </c:numCache>
            </c:numRef>
          </c:xVal>
          <c:yVal>
            <c:numRef>
              <c:f>Sheet1!$B$1:$B$7</c:f>
              <c:numCache>
                <c:formatCode>General</c:formatCode>
                <c:ptCount val="7"/>
                <c:pt idx="0">
                  <c:v>0</c:v>
                </c:pt>
                <c:pt idx="1">
                  <c:v>3.5</c:v>
                </c:pt>
                <c:pt idx="2">
                  <c:v>7.5</c:v>
                </c:pt>
                <c:pt idx="3">
                  <c:v>10.9</c:v>
                </c:pt>
                <c:pt idx="4">
                  <c:v>15.9</c:v>
                </c:pt>
                <c:pt idx="5">
                  <c:v>22</c:v>
                </c:pt>
                <c:pt idx="6">
                  <c:v>23.9</c:v>
                </c:pt>
              </c:numCache>
            </c:numRef>
          </c:yVal>
          <c:smooth val="1"/>
        </c:ser>
        <c:ser>
          <c:idx val="1"/>
          <c:order val="1"/>
          <c:tx>
            <c:v>NLC2</c:v>
          </c:tx>
          <c:xVal>
            <c:numRef>
              <c:f>Sheet1!$A$1:$A$7</c:f>
              <c:numCache>
                <c:formatCode>General</c:formatCode>
                <c:ptCount val="7"/>
                <c:pt idx="0">
                  <c:v>0</c:v>
                </c:pt>
                <c:pt idx="1">
                  <c:v>30</c:v>
                </c:pt>
                <c:pt idx="2">
                  <c:v>60</c:v>
                </c:pt>
                <c:pt idx="3">
                  <c:v>90</c:v>
                </c:pt>
                <c:pt idx="4">
                  <c:v>120</c:v>
                </c:pt>
                <c:pt idx="5">
                  <c:v>150</c:v>
                </c:pt>
                <c:pt idx="6">
                  <c:v>180</c:v>
                </c:pt>
              </c:numCache>
            </c:numRef>
          </c:xVal>
          <c:yVal>
            <c:numRef>
              <c:f>Sheet1!$C$1:$C$7</c:f>
              <c:numCache>
                <c:formatCode>General</c:formatCode>
                <c:ptCount val="7"/>
                <c:pt idx="0">
                  <c:v>0</c:v>
                </c:pt>
                <c:pt idx="1">
                  <c:v>5</c:v>
                </c:pt>
                <c:pt idx="2">
                  <c:v>8.1</c:v>
                </c:pt>
                <c:pt idx="3">
                  <c:v>11.2</c:v>
                </c:pt>
                <c:pt idx="4">
                  <c:v>18</c:v>
                </c:pt>
                <c:pt idx="5">
                  <c:v>21.8</c:v>
                </c:pt>
                <c:pt idx="6">
                  <c:v>24.6</c:v>
                </c:pt>
              </c:numCache>
            </c:numRef>
          </c:yVal>
          <c:smooth val="1"/>
        </c:ser>
        <c:ser>
          <c:idx val="2"/>
          <c:order val="2"/>
          <c:tx>
            <c:v>Suspension</c:v>
          </c:tx>
          <c:xVal>
            <c:numRef>
              <c:f>Sheet1!$A$1:$A$7</c:f>
              <c:numCache>
                <c:formatCode>General</c:formatCode>
                <c:ptCount val="7"/>
                <c:pt idx="0">
                  <c:v>0</c:v>
                </c:pt>
                <c:pt idx="1">
                  <c:v>30</c:v>
                </c:pt>
                <c:pt idx="2">
                  <c:v>60</c:v>
                </c:pt>
                <c:pt idx="3">
                  <c:v>90</c:v>
                </c:pt>
                <c:pt idx="4">
                  <c:v>120</c:v>
                </c:pt>
                <c:pt idx="5">
                  <c:v>150</c:v>
                </c:pt>
                <c:pt idx="6">
                  <c:v>180</c:v>
                </c:pt>
              </c:numCache>
            </c:numRef>
          </c:xVal>
          <c:yVal>
            <c:numRef>
              <c:f>Sheet1!$D$1:$D$7</c:f>
              <c:numCache>
                <c:formatCode>General</c:formatCode>
                <c:ptCount val="7"/>
                <c:pt idx="0">
                  <c:v>0</c:v>
                </c:pt>
                <c:pt idx="1">
                  <c:v>2</c:v>
                </c:pt>
                <c:pt idx="2">
                  <c:v>3.5</c:v>
                </c:pt>
                <c:pt idx="3">
                  <c:v>4.9000000000000004</c:v>
                </c:pt>
                <c:pt idx="4">
                  <c:v>5.3</c:v>
                </c:pt>
                <c:pt idx="5">
                  <c:v>7</c:v>
                </c:pt>
                <c:pt idx="6">
                  <c:v>10</c:v>
                </c:pt>
              </c:numCache>
            </c:numRef>
          </c:yVal>
          <c:smooth val="1"/>
        </c:ser>
        <c:axId val="104043264"/>
        <c:axId val="104045184"/>
      </c:scatterChart>
      <c:valAx>
        <c:axId val="104043264"/>
        <c:scaling>
          <c:orientation val="minMax"/>
        </c:scaling>
        <c:axPos val="b"/>
        <c:title>
          <c:tx>
            <c:rich>
              <a:bodyPr/>
              <a:lstStyle/>
              <a:p>
                <a:pPr>
                  <a:defRPr/>
                </a:pPr>
                <a:r>
                  <a:rPr lang="en-US"/>
                  <a:t>Time (min)</a:t>
                </a:r>
              </a:p>
            </c:rich>
          </c:tx>
        </c:title>
        <c:numFmt formatCode="General" sourceLinked="1"/>
        <c:tickLblPos val="nextTo"/>
        <c:crossAx val="104045184"/>
        <c:crosses val="autoZero"/>
        <c:crossBetween val="midCat"/>
      </c:valAx>
      <c:valAx>
        <c:axId val="104045184"/>
        <c:scaling>
          <c:orientation val="minMax"/>
        </c:scaling>
        <c:axPos val="l"/>
        <c:title>
          <c:tx>
            <c:rich>
              <a:bodyPr rot="-5400000" vert="horz"/>
              <a:lstStyle/>
              <a:p>
                <a:pPr>
                  <a:defRPr/>
                </a:pPr>
                <a:r>
                  <a:rPr lang="en-US"/>
                  <a:t>% Released</a:t>
                </a:r>
              </a:p>
            </c:rich>
          </c:tx>
        </c:title>
        <c:numFmt formatCode="General" sourceLinked="1"/>
        <c:tickLblPos val="nextTo"/>
        <c:crossAx val="104043264"/>
        <c:crosses val="autoZero"/>
        <c:crossBetween val="midCat"/>
      </c:valAx>
    </c:plotArea>
    <c:legend>
      <c:legendPos val="l"/>
      <c:layout>
        <c:manualLayout>
          <c:xMode val="edge"/>
          <c:yMode val="edge"/>
          <c:x val="0.20277777777777778"/>
          <c:y val="1.7942548848060701E-2"/>
          <c:w val="0.59994444444444495"/>
          <c:h val="0.25115157480314959"/>
        </c:manualLayout>
      </c:layout>
    </c:legend>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1860</Words>
  <Characters>10606</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Optimist</dc:creator>
  <cp:lastModifiedBy>FreeComp</cp:lastModifiedBy>
  <cp:revision>2</cp:revision>
  <cp:lastPrinted>2015-10-26T04:02:00Z</cp:lastPrinted>
  <dcterms:created xsi:type="dcterms:W3CDTF">2016-01-29T19:35:00Z</dcterms:created>
  <dcterms:modified xsi:type="dcterms:W3CDTF">2016-01-29T19:35:00Z</dcterms:modified>
</cp:coreProperties>
</file>